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Минобрнауки РФ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ФГБОУ ВПО «Удмуртский государственный университет»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Институт экономики и управления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Кафедра экономики</w:t>
      </w:r>
    </w:p>
    <w:p w:rsid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овая работа </w:t>
      </w:r>
      <w:r w:rsidRPr="00724EE5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 xml:space="preserve"> </w:t>
      </w:r>
      <w:r w:rsidRPr="00724EE5">
        <w:rPr>
          <w:rFonts w:ascii="Times New Roman" w:hAnsi="Times New Roman" w:cs="Times New Roman"/>
          <w:sz w:val="28"/>
          <w:szCs w:val="28"/>
        </w:rPr>
        <w:t>«Организация инновационной и инвестиционн</w:t>
      </w:r>
      <w:r>
        <w:rPr>
          <w:rFonts w:ascii="Times New Roman" w:hAnsi="Times New Roman" w:cs="Times New Roman"/>
          <w:sz w:val="28"/>
          <w:szCs w:val="28"/>
        </w:rPr>
        <w:t>ой деятельности на предприятии»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на тему</w:t>
      </w:r>
    </w:p>
    <w:p w:rsidR="00724EE5" w:rsidRPr="00724EE5" w:rsidRDefault="00724EE5" w:rsidP="00724EE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>«Оценка эффективности производственного коммерческого инвестиционного проекта»</w:t>
      </w: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студент гр. </w:t>
      </w:r>
      <w:r w:rsidRPr="00724EE5">
        <w:rPr>
          <w:rFonts w:ascii="Times New Roman" w:hAnsi="Times New Roman" w:cs="Times New Roman"/>
          <w:sz w:val="28"/>
          <w:szCs w:val="28"/>
        </w:rPr>
        <w:t>ОАБ-38.03.01.02а-31</w:t>
      </w:r>
      <w:r w:rsidRPr="00724EE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В. В. Каншаев</w:t>
      </w: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  <w:r w:rsidRPr="00724EE5">
        <w:rPr>
          <w:rFonts w:ascii="Times New Roman" w:hAnsi="Times New Roman" w:cs="Times New Roman"/>
          <w:sz w:val="28"/>
          <w:szCs w:val="28"/>
        </w:rPr>
        <w:t xml:space="preserve">Руководитель: к. т. н., доцент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24EE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EE5">
        <w:rPr>
          <w:rFonts w:ascii="Times New Roman" w:hAnsi="Times New Roman" w:cs="Times New Roman"/>
          <w:sz w:val="28"/>
          <w:szCs w:val="28"/>
        </w:rPr>
        <w:t>А. Иванов</w:t>
      </w:r>
    </w:p>
    <w:p w:rsid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724EE5" w:rsidRPr="00724EE5" w:rsidRDefault="00724EE5" w:rsidP="00724EE5">
      <w:pPr>
        <w:rPr>
          <w:rFonts w:ascii="Times New Roman" w:hAnsi="Times New Roman" w:cs="Times New Roman"/>
          <w:sz w:val="28"/>
          <w:szCs w:val="28"/>
        </w:rPr>
      </w:pPr>
    </w:p>
    <w:p w:rsidR="009E27F0" w:rsidRDefault="00724EE5" w:rsidP="00724E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Ижевск 2016 </w:t>
      </w:r>
      <w:r w:rsidR="009E27F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E27F0" w:rsidRDefault="009E27F0" w:rsidP="008871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Введение</w:t>
      </w:r>
      <w:r w:rsidR="00887150" w:rsidRP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</w:t>
      </w:r>
      <w:r w:rsidR="00887150">
        <w:rPr>
          <w:rFonts w:ascii="Times New Roman" w:hAnsi="Times New Roman" w:cs="Times New Roman"/>
          <w:sz w:val="28"/>
          <w:szCs w:val="28"/>
        </w:rPr>
        <w:t>...3</w:t>
      </w:r>
    </w:p>
    <w:p w:rsidR="00724EE5" w:rsidRPr="00887150" w:rsidRDefault="00724EE5" w:rsidP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 xml:space="preserve">1. </w:t>
      </w:r>
      <w:r w:rsidR="00887150" w:rsidRPr="00887150">
        <w:rPr>
          <w:rFonts w:ascii="Times New Roman" w:hAnsi="Times New Roman" w:cs="Times New Roman"/>
          <w:sz w:val="28"/>
          <w:szCs w:val="28"/>
        </w:rPr>
        <w:t>Сущность проекта</w:t>
      </w:r>
      <w:r w:rsidR="00887150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................................................................................................4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2. Маркетинговый план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…………………………………………………………..6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3. Инвестиционный план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………………………………………………………....9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4. Производственный план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……………………………………………………...12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5. Финансовый план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……………………………………………………………..14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Заключение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……………………………………………………………………….17</w:t>
      </w:r>
    </w:p>
    <w:p w:rsidR="00724EE5" w:rsidRPr="00887150" w:rsidRDefault="00724EE5">
      <w:pPr>
        <w:rPr>
          <w:rFonts w:ascii="Times New Roman" w:hAnsi="Times New Roman" w:cs="Times New Roman"/>
          <w:sz w:val="28"/>
          <w:szCs w:val="28"/>
        </w:rPr>
      </w:pPr>
      <w:r w:rsidRPr="00887150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887150">
        <w:rPr>
          <w:rFonts w:ascii="Times New Roman" w:hAnsi="Times New Roman" w:cs="Times New Roman"/>
          <w:sz w:val="28"/>
          <w:szCs w:val="28"/>
        </w:rPr>
        <w:t>………………………………………………………………18</w:t>
      </w:r>
    </w:p>
    <w:p w:rsidR="009E27F0" w:rsidRDefault="009E27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A39C6" w:rsidRDefault="00CA39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CA39C6" w:rsidRPr="00CA39C6" w:rsidRDefault="00CA39C6" w:rsidP="00CA39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C6">
        <w:rPr>
          <w:rFonts w:ascii="Times New Roman" w:hAnsi="Times New Roman" w:cs="Times New Roman"/>
          <w:sz w:val="28"/>
          <w:szCs w:val="28"/>
        </w:rPr>
        <w:t>ОАО «</w:t>
      </w:r>
      <w:proofErr w:type="gramStart"/>
      <w:r w:rsidRPr="00CA39C6">
        <w:rPr>
          <w:rFonts w:ascii="Times New Roman" w:hAnsi="Times New Roman" w:cs="Times New Roman"/>
          <w:sz w:val="28"/>
          <w:szCs w:val="28"/>
        </w:rPr>
        <w:t>Ижевский</w:t>
      </w:r>
      <w:proofErr w:type="gramEnd"/>
      <w:r w:rsidRPr="00CA39C6">
        <w:rPr>
          <w:rFonts w:ascii="Times New Roman" w:hAnsi="Times New Roman" w:cs="Times New Roman"/>
          <w:sz w:val="28"/>
          <w:szCs w:val="28"/>
        </w:rPr>
        <w:t xml:space="preserve"> мотозавод «Аксион-холдинг» — современное многопрофильное стратегическое приборостроительное предприятие оборонно-промышленного комплекса страны, обладающее передовыми технологиями, позволяющими создавать высокотехнологичные изделия, отвечающие требованиям рыночной экономики. Предприятие осуществляет разработку, производство, поставку и дальнейшее обслуживание продукции во взаимодействии с ведущими научно-исследовательскими институтами и конструкторскими бюро страны.</w:t>
      </w:r>
    </w:p>
    <w:p w:rsidR="00CA39C6" w:rsidRPr="00CA39C6" w:rsidRDefault="00CA39C6" w:rsidP="00CA39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C6">
        <w:rPr>
          <w:rFonts w:ascii="Times New Roman" w:hAnsi="Times New Roman" w:cs="Times New Roman"/>
          <w:sz w:val="28"/>
          <w:szCs w:val="28"/>
        </w:rPr>
        <w:t xml:space="preserve">Производство медицинской техники и оборудования имеет богатую 40-летнюю историю и в настоящее время ведется по широкой номенклатуре изделий для различных областей медицины: функциональная диагностика, реанимация, неонатология, хирургия и физиотерапия. В состав предприятия входят конструкторский и технологический отделы, которые обеспечивают разработку всех изделий, осваиваемых в серийном производстве. Технологическая и производственная база позволяют освоить в серийном производстве любые изделия медицинского назначения. Система менеджмента качества проектирования, разработки и производства на предприятии в том числе медицинской техники сертифицирована на соответствие требованиям стандартов качества ГОСТ </w:t>
      </w:r>
      <w:proofErr w:type="gramStart"/>
      <w:r w:rsidRPr="00CA39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A39C6">
        <w:rPr>
          <w:rFonts w:ascii="Times New Roman" w:hAnsi="Times New Roman" w:cs="Times New Roman"/>
          <w:sz w:val="28"/>
          <w:szCs w:val="28"/>
        </w:rPr>
        <w:t xml:space="preserve"> ИСО 9001:2008 и ISO 13485:2012. Создание медицинской техники происходит при тесном сотрудничестве с ведущими клиниками России и научно-исследовательскими институтами. Высокое качество производимой продукции подтверждается многочисленными наградами и дипломами победителя российских и международных конкурсов и выставок. Поставки медицинской техники марки «Аксион» осуществляются для нужд ЛПУ всей России и стран СНГ (Украина, Казахстан,  Белоруссия, Узбекистан), что говорит о ее востребованности. </w:t>
      </w:r>
    </w:p>
    <w:p w:rsidR="00CA39C6" w:rsidRDefault="00CA39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63A3" w:rsidRPr="00027317" w:rsidRDefault="00027317" w:rsidP="000273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317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63A3" w:rsidRPr="00027317">
        <w:rPr>
          <w:rFonts w:ascii="Times New Roman" w:hAnsi="Times New Roman" w:cs="Times New Roman"/>
          <w:b/>
          <w:sz w:val="28"/>
          <w:szCs w:val="28"/>
        </w:rPr>
        <w:t>Сущность проекта</w:t>
      </w:r>
    </w:p>
    <w:p w:rsidR="00027317" w:rsidRPr="00027317" w:rsidRDefault="00027317" w:rsidP="00027317">
      <w:pPr>
        <w:rPr>
          <w:sz w:val="28"/>
          <w:szCs w:val="28"/>
        </w:rPr>
      </w:pPr>
    </w:p>
    <w:p w:rsidR="005E63A3" w:rsidRDefault="00A5488A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инвестиционный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</w:t>
      </w:r>
      <w:proofErr w:type="spellEnd"/>
      <w:r w:rsidR="005E63A3" w:rsidRPr="00027317">
        <w:rPr>
          <w:rFonts w:ascii="Times New Roman" w:hAnsi="Times New Roman" w:cs="Times New Roman"/>
          <w:sz w:val="28"/>
          <w:szCs w:val="28"/>
        </w:rPr>
        <w:t xml:space="preserve"> направлен на описание </w:t>
      </w:r>
      <w:r w:rsidR="007E6FC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E63A3" w:rsidRPr="00027317">
        <w:rPr>
          <w:rFonts w:ascii="Times New Roman" w:hAnsi="Times New Roman" w:cs="Times New Roman"/>
          <w:sz w:val="28"/>
          <w:szCs w:val="28"/>
        </w:rPr>
        <w:t>производства медицинского аппарата – ингалятора небулайзера на территории ОАО «Ижевский мотозавод «Аксион - холдинг» г. Ижевск.</w:t>
      </w:r>
      <w:r w:rsidR="007E6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69D" w:rsidRDefault="0091369D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 – организация серийного выпуска новых изделий гражданского направления на предприятии.</w:t>
      </w:r>
    </w:p>
    <w:p w:rsidR="00726C58" w:rsidRDefault="00726C58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имеет социальную направленность</w:t>
      </w:r>
      <w:r w:rsidR="00535E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как производство </w:t>
      </w:r>
      <w:r w:rsidR="00A66602">
        <w:rPr>
          <w:rFonts w:ascii="Times New Roman" w:hAnsi="Times New Roman" w:cs="Times New Roman"/>
          <w:sz w:val="28"/>
          <w:szCs w:val="28"/>
        </w:rPr>
        <w:t>данного аппарата должно обеспечить людей, нуждающихся в лечении заболеваний дыхательных путей, доступным и эффективным медицинским аппаратом.</w:t>
      </w:r>
    </w:p>
    <w:p w:rsidR="00B01BE6" w:rsidRDefault="00B279B9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Росстата в России в 2015 году 37,99% населения имели заболевания органов дыхания, в том числе хронические – астма, бронхит, ринит, синусит, тонзиллит и т.д.</w:t>
      </w:r>
      <w:r w:rsidR="00F0485C">
        <w:rPr>
          <w:rFonts w:ascii="Times New Roman" w:hAnsi="Times New Roman" w:cs="Times New Roman"/>
          <w:sz w:val="28"/>
          <w:szCs w:val="28"/>
        </w:rPr>
        <w:t xml:space="preserve"> Одним из </w:t>
      </w:r>
      <w:r w:rsidR="00B01BE6">
        <w:rPr>
          <w:rFonts w:ascii="Times New Roman" w:hAnsi="Times New Roman" w:cs="Times New Roman"/>
          <w:sz w:val="28"/>
          <w:szCs w:val="28"/>
        </w:rPr>
        <w:t xml:space="preserve">наиболее эффективных </w:t>
      </w:r>
      <w:r w:rsidR="00F0485C">
        <w:rPr>
          <w:rFonts w:ascii="Times New Roman" w:hAnsi="Times New Roman" w:cs="Times New Roman"/>
          <w:sz w:val="28"/>
          <w:szCs w:val="28"/>
        </w:rPr>
        <w:t>методов</w:t>
      </w:r>
      <w:r w:rsidR="00B01BE6">
        <w:rPr>
          <w:rFonts w:ascii="Times New Roman" w:hAnsi="Times New Roman" w:cs="Times New Roman"/>
          <w:sz w:val="28"/>
          <w:szCs w:val="28"/>
        </w:rPr>
        <w:t xml:space="preserve"> лечения таких заболевания является использование ингаляторов –</w:t>
      </w:r>
      <w:r w:rsidR="008D7EAD">
        <w:rPr>
          <w:rFonts w:ascii="Times New Roman" w:hAnsi="Times New Roman" w:cs="Times New Roman"/>
          <w:sz w:val="28"/>
          <w:szCs w:val="28"/>
        </w:rPr>
        <w:t xml:space="preserve"> небулайзеров,</w:t>
      </w:r>
      <w:r w:rsidR="008D7EAD" w:rsidRPr="008D7EAD">
        <w:t xml:space="preserve"> </w:t>
      </w:r>
      <w:r w:rsidR="008D7EAD">
        <w:rPr>
          <w:rFonts w:ascii="Times New Roman" w:hAnsi="Times New Roman" w:cs="Times New Roman"/>
          <w:sz w:val="28"/>
          <w:szCs w:val="28"/>
        </w:rPr>
        <w:t>они позволяю</w:t>
      </w:r>
      <w:r w:rsidR="008D7EAD" w:rsidRPr="008D7EAD">
        <w:rPr>
          <w:rFonts w:ascii="Times New Roman" w:hAnsi="Times New Roman" w:cs="Times New Roman"/>
          <w:sz w:val="28"/>
          <w:szCs w:val="28"/>
        </w:rPr>
        <w:t>т получить аэрозоль лекарственного препарата необходимой дисперсности. Проникновение лекарства в самые маленькие бронхи затруднено при применении обычных методов лечения, поэтому и возникает надобность подготовки аэрозоля с минимальным размером частиц.</w:t>
      </w:r>
    </w:p>
    <w:p w:rsidR="00B01BE6" w:rsidRDefault="00455A50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Проектируемый аппарат – компрессорный ингалятор небулайзер</w:t>
      </w:r>
      <w:r w:rsidR="00F93578">
        <w:rPr>
          <w:rFonts w:ascii="Times New Roman" w:hAnsi="Times New Roman" w:cs="Times New Roman"/>
          <w:sz w:val="28"/>
          <w:szCs w:val="28"/>
        </w:rPr>
        <w:t xml:space="preserve"> в корпусе с закрывающейся крышкой и ручкой для переноса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5E51">
        <w:rPr>
          <w:rFonts w:ascii="Times New Roman" w:hAnsi="Times New Roman" w:cs="Times New Roman"/>
          <w:sz w:val="28"/>
          <w:szCs w:val="28"/>
        </w:rPr>
        <w:t>полноценно подходит</w:t>
      </w:r>
      <w:r w:rsidR="00F93578">
        <w:rPr>
          <w:rFonts w:ascii="Times New Roman" w:hAnsi="Times New Roman" w:cs="Times New Roman"/>
          <w:sz w:val="28"/>
          <w:szCs w:val="28"/>
        </w:rPr>
        <w:t xml:space="preserve"> как для использования в физиокабинетах медицинских учреждений</w:t>
      </w:r>
      <w:r w:rsidR="00726C58">
        <w:rPr>
          <w:rFonts w:ascii="Times New Roman" w:hAnsi="Times New Roman" w:cs="Times New Roman"/>
          <w:sz w:val="28"/>
          <w:szCs w:val="28"/>
        </w:rPr>
        <w:t>, так и в домашних условиях.</w:t>
      </w:r>
      <w:r w:rsidR="00F93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E51" w:rsidRPr="00732189" w:rsidRDefault="00726C58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2189">
        <w:rPr>
          <w:rFonts w:ascii="Times New Roman" w:hAnsi="Times New Roman" w:cs="Times New Roman"/>
          <w:sz w:val="28"/>
          <w:szCs w:val="28"/>
          <w:u w:val="single"/>
        </w:rPr>
        <w:t>Основные конкурентные преимущества</w:t>
      </w:r>
      <w:r w:rsidR="00535E51" w:rsidRPr="0073218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01BE6" w:rsidRPr="00D83DD8" w:rsidRDefault="00535E51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относительно небольшие габариты;</w:t>
      </w:r>
    </w:p>
    <w:p w:rsidR="00535E51" w:rsidRPr="00D83DD8" w:rsidRDefault="00535E51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возможность длительной непрерывной работы</w:t>
      </w:r>
    </w:p>
    <w:p w:rsidR="00535E51" w:rsidRPr="00D83DD8" w:rsidRDefault="00535E51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оснащение ингалятора специальным предохранительным механизмом, который будет автоматически отключать ингалятор при перегревании компрессора (дополнительное средство, позволяющее избежать преждевременной поломки);</w:t>
      </w:r>
    </w:p>
    <w:p w:rsidR="00535E51" w:rsidRPr="00D83DD8" w:rsidRDefault="00535E51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 xml:space="preserve">удобство в эксплуатации (универсальные </w:t>
      </w:r>
      <w:r w:rsidR="00F749E6" w:rsidRPr="00D83DD8">
        <w:rPr>
          <w:rFonts w:ascii="Times New Roman" w:hAnsi="Times New Roman" w:cs="Times New Roman"/>
          <w:sz w:val="28"/>
          <w:szCs w:val="28"/>
        </w:rPr>
        <w:t>комплектующие и расходные материалы);</w:t>
      </w:r>
    </w:p>
    <w:p w:rsidR="00F749E6" w:rsidRPr="00D83DD8" w:rsidRDefault="00F749E6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отечественный производитель</w:t>
      </w:r>
    </w:p>
    <w:p w:rsidR="00F749E6" w:rsidRPr="00D83DD8" w:rsidRDefault="00F749E6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наличие удлиненного шланга (до 1,5 м) и специального держателя для распыления (</w:t>
      </w:r>
      <w:r w:rsidR="00D83DD8" w:rsidRPr="00D83DD8">
        <w:rPr>
          <w:rFonts w:ascii="Times New Roman" w:hAnsi="Times New Roman" w:cs="Times New Roman"/>
          <w:sz w:val="28"/>
          <w:szCs w:val="28"/>
        </w:rPr>
        <w:t>для обеспечения дополнительного удобства при проведении ингаляции);</w:t>
      </w:r>
    </w:p>
    <w:p w:rsidR="00D83DD8" w:rsidRPr="00D83DD8" w:rsidRDefault="00D83DD8" w:rsidP="00732189">
      <w:pPr>
        <w:pStyle w:val="a3"/>
        <w:numPr>
          <w:ilvl w:val="0"/>
          <w:numId w:val="4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t>эргономичность – наличие специальных отсеков в корпусе для всех комплектующих, а так же специальный отсек для шнура питания.</w:t>
      </w:r>
    </w:p>
    <w:p w:rsidR="0091369D" w:rsidRDefault="00D83DD8" w:rsidP="0073218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DD8">
        <w:rPr>
          <w:rFonts w:ascii="Times New Roman" w:hAnsi="Times New Roman" w:cs="Times New Roman"/>
          <w:sz w:val="28"/>
          <w:szCs w:val="28"/>
        </w:rPr>
        <w:lastRenderedPageBreak/>
        <w:t>Принцип действия ингаляторов и небулайзеров довольно прост. Лекарственный препарат в виде раствора или взвеси помещают в е</w:t>
      </w:r>
      <w:r w:rsidR="00732189">
        <w:rPr>
          <w:rFonts w:ascii="Times New Roman" w:hAnsi="Times New Roman" w:cs="Times New Roman"/>
          <w:sz w:val="28"/>
          <w:szCs w:val="28"/>
        </w:rPr>
        <w:t>мкость для ингаляции (ингалятор</w:t>
      </w:r>
      <w:r w:rsidRPr="00D83DD8">
        <w:rPr>
          <w:rFonts w:ascii="Times New Roman" w:hAnsi="Times New Roman" w:cs="Times New Roman"/>
          <w:sz w:val="28"/>
          <w:szCs w:val="28"/>
        </w:rPr>
        <w:t>)</w:t>
      </w:r>
      <w:r w:rsidR="00732189">
        <w:rPr>
          <w:rFonts w:ascii="Times New Roman" w:hAnsi="Times New Roman" w:cs="Times New Roman"/>
          <w:sz w:val="28"/>
          <w:szCs w:val="28"/>
        </w:rPr>
        <w:t>, электрический компрессор подает в него мощный воздушный поток, в результате чего происходит образование полидисперснго, содержащего минимальные частицы, аэрозоля.</w:t>
      </w:r>
    </w:p>
    <w:p w:rsidR="00027317" w:rsidRPr="009A03EE" w:rsidRDefault="0069728A" w:rsidP="005E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03EE">
        <w:rPr>
          <w:rFonts w:ascii="Times New Roman" w:hAnsi="Times New Roman" w:cs="Times New Roman"/>
          <w:sz w:val="28"/>
          <w:szCs w:val="28"/>
          <w:u w:val="single"/>
        </w:rPr>
        <w:t>Основные технические характеристики:</w:t>
      </w:r>
    </w:p>
    <w:p w:rsidR="0069728A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вес прибора 2,3 кг;</w:t>
      </w:r>
    </w:p>
    <w:p w:rsidR="0069728A" w:rsidRPr="009A03EE" w:rsidRDefault="00A66602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шума 60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9A03EE" w:rsidRPr="009A03EE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9A03EE" w:rsidRPr="009A03EE">
        <w:rPr>
          <w:rFonts w:ascii="Times New Roman" w:hAnsi="Times New Roman" w:cs="Times New Roman"/>
          <w:sz w:val="28"/>
          <w:szCs w:val="28"/>
        </w:rPr>
        <w:t xml:space="preserve"> (на расстоянии 1 метра от прибора);</w:t>
      </w:r>
    </w:p>
    <w:p w:rsidR="009A03EE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размер частиц аэрозоля около 3,2 мкм;</w:t>
      </w:r>
    </w:p>
    <w:p w:rsidR="009A03EE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расход 1 мл препарата 2,5 мин;</w:t>
      </w:r>
    </w:p>
    <w:p w:rsidR="009A03EE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объем резервуара для медикаментов 7 мл;</w:t>
      </w:r>
    </w:p>
    <w:p w:rsidR="009A03EE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комплект</w:t>
      </w:r>
      <w:r w:rsidR="00A66602">
        <w:rPr>
          <w:rFonts w:ascii="Times New Roman" w:hAnsi="Times New Roman" w:cs="Times New Roman"/>
          <w:sz w:val="28"/>
          <w:szCs w:val="28"/>
        </w:rPr>
        <w:t xml:space="preserve">ующие </w:t>
      </w:r>
      <w:r w:rsidRPr="009A03EE">
        <w:rPr>
          <w:rFonts w:ascii="Times New Roman" w:hAnsi="Times New Roman" w:cs="Times New Roman"/>
          <w:sz w:val="28"/>
          <w:szCs w:val="28"/>
        </w:rPr>
        <w:t>п</w:t>
      </w:r>
      <w:r w:rsidR="00A66602">
        <w:rPr>
          <w:rFonts w:ascii="Times New Roman" w:hAnsi="Times New Roman" w:cs="Times New Roman"/>
          <w:sz w:val="28"/>
          <w:szCs w:val="28"/>
        </w:rPr>
        <w:t>рибора</w:t>
      </w:r>
      <w:r w:rsidRPr="009A03EE">
        <w:rPr>
          <w:rFonts w:ascii="Times New Roman" w:hAnsi="Times New Roman" w:cs="Times New Roman"/>
          <w:sz w:val="28"/>
          <w:szCs w:val="28"/>
        </w:rPr>
        <w:t xml:space="preserve"> – маска детская и взрослая, универсальная насадка для носа, загубник для дыхания через рот, 5 сменных фильтров;</w:t>
      </w:r>
    </w:p>
    <w:p w:rsidR="009A03EE" w:rsidRPr="009A03EE" w:rsidRDefault="009A03EE" w:rsidP="009A03EE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03EE">
        <w:rPr>
          <w:rFonts w:ascii="Times New Roman" w:hAnsi="Times New Roman" w:cs="Times New Roman"/>
          <w:sz w:val="28"/>
          <w:szCs w:val="28"/>
        </w:rPr>
        <w:t>габаритные размеры (длина х ширина х высота): 186х180х216.</w:t>
      </w:r>
    </w:p>
    <w:p w:rsidR="0092722E" w:rsidRDefault="0092722E" w:rsidP="005E63A3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92722E" w:rsidSect="00887150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2722E" w:rsidRPr="00355F66" w:rsidRDefault="0092722E" w:rsidP="009E27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55F66">
        <w:rPr>
          <w:rFonts w:ascii="Times New Roman" w:hAnsi="Times New Roman" w:cs="Times New Roman"/>
          <w:b/>
          <w:sz w:val="28"/>
          <w:szCs w:val="28"/>
        </w:rPr>
        <w:lastRenderedPageBreak/>
        <w:t>2. Маркетинговый план</w:t>
      </w:r>
    </w:p>
    <w:p w:rsidR="0092722E" w:rsidRDefault="0092722E" w:rsidP="009E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5D">
        <w:rPr>
          <w:rFonts w:ascii="Times New Roman" w:hAnsi="Times New Roman" w:cs="Times New Roman"/>
          <w:sz w:val="28"/>
          <w:szCs w:val="28"/>
        </w:rPr>
        <w:t>На сегодняшний день ОАО «Ижевский мотозавод «Аксион-холдинг»</w:t>
      </w:r>
      <w:r>
        <w:rPr>
          <w:rFonts w:ascii="Times New Roman" w:hAnsi="Times New Roman" w:cs="Times New Roman"/>
          <w:sz w:val="28"/>
          <w:szCs w:val="28"/>
        </w:rPr>
        <w:t xml:space="preserve"> занимает одно из ведущих положений на рыке приборостроения. Доля рынка медицинского оборудования в 2015 году составила – 3,43%. Основные конкуренты и их доли рынка:</w:t>
      </w:r>
    </w:p>
    <w:p w:rsidR="0092722E" w:rsidRPr="006917DD" w:rsidRDefault="0092722E" w:rsidP="0092722E">
      <w:pPr>
        <w:pStyle w:val="a3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17DD">
        <w:rPr>
          <w:rFonts w:ascii="Times New Roman" w:hAnsi="Times New Roman" w:cs="Times New Roman"/>
          <w:sz w:val="28"/>
          <w:szCs w:val="28"/>
        </w:rPr>
        <w:t xml:space="preserve">ООО «КРОКУС» - 9,82%; </w:t>
      </w:r>
    </w:p>
    <w:p w:rsidR="0092722E" w:rsidRPr="006917DD" w:rsidRDefault="0092722E" w:rsidP="0092722E">
      <w:pPr>
        <w:pStyle w:val="a3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17DD">
        <w:rPr>
          <w:rFonts w:ascii="Times New Roman" w:hAnsi="Times New Roman" w:cs="Times New Roman"/>
          <w:sz w:val="28"/>
          <w:szCs w:val="28"/>
        </w:rPr>
        <w:t>АО Акционерная компания с ограниченной ответственностью «БЕЛЛГЕЙТ КОНСТРАКШЕНЗ ЛИМИТЕД» - 6,33%;</w:t>
      </w:r>
    </w:p>
    <w:p w:rsidR="0092722E" w:rsidRDefault="0092722E" w:rsidP="0092722E">
      <w:pPr>
        <w:pStyle w:val="a3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17DD">
        <w:rPr>
          <w:rFonts w:ascii="Times New Roman" w:hAnsi="Times New Roman" w:cs="Times New Roman"/>
          <w:sz w:val="28"/>
          <w:szCs w:val="28"/>
        </w:rPr>
        <w:t>ООО «БИЗНЕС СЕРВИС ИНВЕСТ» - 4,01%.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6C4">
        <w:rPr>
          <w:rFonts w:ascii="Times New Roman" w:hAnsi="Times New Roman" w:cs="Times New Roman"/>
          <w:sz w:val="28"/>
          <w:szCs w:val="28"/>
        </w:rPr>
        <w:t>Предприятие осуществляет разработку, производство, поставку и дальнейшее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медицинского оборудования. Основные направления в производстве медтехники: </w:t>
      </w:r>
    </w:p>
    <w:p w:rsidR="0092722E" w:rsidRPr="003660B7" w:rsidRDefault="0092722E" w:rsidP="0092722E">
      <w:pPr>
        <w:pStyle w:val="a3"/>
        <w:numPr>
          <w:ilvl w:val="0"/>
          <w:numId w:val="7"/>
        </w:numPr>
        <w:spacing w:after="0" w:line="360" w:lineRule="auto"/>
        <w:ind w:left="709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0B7">
        <w:rPr>
          <w:rFonts w:ascii="Times New Roman" w:hAnsi="Times New Roman" w:cs="Times New Roman"/>
          <w:sz w:val="28"/>
          <w:szCs w:val="28"/>
        </w:rPr>
        <w:t>кардиология;</w:t>
      </w:r>
    </w:p>
    <w:p w:rsidR="0092722E" w:rsidRPr="003660B7" w:rsidRDefault="0092722E" w:rsidP="0092722E">
      <w:pPr>
        <w:pStyle w:val="a3"/>
        <w:numPr>
          <w:ilvl w:val="0"/>
          <w:numId w:val="7"/>
        </w:numPr>
        <w:spacing w:after="0" w:line="360" w:lineRule="auto"/>
        <w:ind w:left="709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0B7">
        <w:rPr>
          <w:rFonts w:ascii="Times New Roman" w:hAnsi="Times New Roman" w:cs="Times New Roman"/>
          <w:sz w:val="28"/>
          <w:szCs w:val="28"/>
        </w:rPr>
        <w:t>реанимация;</w:t>
      </w:r>
    </w:p>
    <w:p w:rsidR="0092722E" w:rsidRPr="003660B7" w:rsidRDefault="0092722E" w:rsidP="0092722E">
      <w:pPr>
        <w:pStyle w:val="a3"/>
        <w:numPr>
          <w:ilvl w:val="0"/>
          <w:numId w:val="7"/>
        </w:numPr>
        <w:spacing w:after="0" w:line="360" w:lineRule="auto"/>
        <w:ind w:left="709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0B7">
        <w:rPr>
          <w:rFonts w:ascii="Times New Roman" w:hAnsi="Times New Roman" w:cs="Times New Roman"/>
          <w:sz w:val="28"/>
          <w:szCs w:val="28"/>
        </w:rPr>
        <w:t>неонатология;</w:t>
      </w:r>
    </w:p>
    <w:p w:rsidR="0092722E" w:rsidRPr="003660B7" w:rsidRDefault="0092722E" w:rsidP="0092722E">
      <w:pPr>
        <w:pStyle w:val="a3"/>
        <w:numPr>
          <w:ilvl w:val="0"/>
          <w:numId w:val="7"/>
        </w:numPr>
        <w:spacing w:after="0" w:line="360" w:lineRule="auto"/>
        <w:ind w:left="709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0B7">
        <w:rPr>
          <w:rFonts w:ascii="Times New Roman" w:hAnsi="Times New Roman" w:cs="Times New Roman"/>
          <w:sz w:val="28"/>
          <w:szCs w:val="28"/>
        </w:rPr>
        <w:t>хирургия;</w:t>
      </w:r>
    </w:p>
    <w:p w:rsidR="0092722E" w:rsidRDefault="0092722E" w:rsidP="0092722E">
      <w:pPr>
        <w:pStyle w:val="a3"/>
        <w:numPr>
          <w:ilvl w:val="0"/>
          <w:numId w:val="7"/>
        </w:numPr>
        <w:spacing w:after="0" w:line="360" w:lineRule="auto"/>
        <w:ind w:left="709" w:hanging="28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0B7">
        <w:rPr>
          <w:rFonts w:ascii="Times New Roman" w:hAnsi="Times New Roman" w:cs="Times New Roman"/>
          <w:sz w:val="28"/>
          <w:szCs w:val="28"/>
        </w:rPr>
        <w:t>физиотерапия.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D37">
        <w:rPr>
          <w:rFonts w:ascii="Times New Roman" w:hAnsi="Times New Roman" w:cs="Times New Roman"/>
          <w:sz w:val="28"/>
          <w:szCs w:val="28"/>
        </w:rPr>
        <w:t>ОАО «</w:t>
      </w:r>
      <w:proofErr w:type="gramStart"/>
      <w:r w:rsidRPr="00457D37">
        <w:rPr>
          <w:rFonts w:ascii="Times New Roman" w:hAnsi="Times New Roman" w:cs="Times New Roman"/>
          <w:sz w:val="28"/>
          <w:szCs w:val="28"/>
        </w:rPr>
        <w:t>Ижевский</w:t>
      </w:r>
      <w:proofErr w:type="gramEnd"/>
      <w:r w:rsidRPr="00457D37">
        <w:rPr>
          <w:rFonts w:ascii="Times New Roman" w:hAnsi="Times New Roman" w:cs="Times New Roman"/>
          <w:sz w:val="28"/>
          <w:szCs w:val="28"/>
        </w:rPr>
        <w:t xml:space="preserve"> мотозавод «Аксион-холдинг</w:t>
      </w:r>
      <w:r>
        <w:rPr>
          <w:rFonts w:ascii="Times New Roman" w:hAnsi="Times New Roman" w:cs="Times New Roman"/>
          <w:sz w:val="28"/>
          <w:szCs w:val="28"/>
        </w:rPr>
        <w:t>» является так же участником тендеров на поставку медицинского оборудования в учреждения здравоохранения.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реализации данного проекта на ОАО «Ижевский мотозавод «Аксион-холдинг» планируется достичь годового объема выпуска ингаляторов небулайзеров в количестве 5000 шт.: согласно графику, приведенному на рисунке 1, в первый год – 1000 шт., далее начиная со второго года объем выпуска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увеличивается каждый год на 500 шт.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Окончанием жизненного цикла</w:t>
      </w:r>
      <w:r w:rsidR="0054255D">
        <w:rPr>
          <w:rFonts w:ascii="Times New Roman" w:hAnsi="Times New Roman" w:cs="Times New Roman"/>
          <w:sz w:val="28"/>
          <w:szCs w:val="28"/>
        </w:rPr>
        <w:t xml:space="preserve"> проекта является – выход на целевые показатели по объему производства, но не более 10 лет</w:t>
      </w:r>
      <w:r>
        <w:rPr>
          <w:rFonts w:ascii="Times New Roman" w:hAnsi="Times New Roman" w:cs="Times New Roman"/>
          <w:sz w:val="28"/>
          <w:szCs w:val="28"/>
        </w:rPr>
        <w:t xml:space="preserve">. К последнему году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проекта ожидаемая доля на рынке медицинского оборудования – не менее 10-12%.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75EC99" wp14:editId="4D61603F">
            <wp:extent cx="5847907" cy="3030279"/>
            <wp:effectExtent l="0" t="0" r="19685" b="1778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722E" w:rsidRDefault="0092722E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Планируемый график объема производства по годам проекта.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цена реализации одного прибора с учетом НДС – 5 000 руб., себестоимость в начале проекта не менее 3 100 руб. за единицу; географические сегменты реализации товара:</w:t>
      </w:r>
    </w:p>
    <w:p w:rsidR="0092722E" w:rsidRDefault="0092722E" w:rsidP="0054255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Удмуртии – 30%;</w:t>
      </w:r>
    </w:p>
    <w:p w:rsidR="0092722E" w:rsidRDefault="0092722E" w:rsidP="0054255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РФ – 60%;</w:t>
      </w:r>
    </w:p>
    <w:p w:rsidR="0092722E" w:rsidRDefault="0092722E" w:rsidP="0054255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СНГ – 7%;</w:t>
      </w:r>
    </w:p>
    <w:p w:rsidR="0092722E" w:rsidRDefault="0092722E" w:rsidP="0054255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рынки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ЕС – 3%.</w:t>
      </w:r>
    </w:p>
    <w:p w:rsidR="0054255D" w:rsidRDefault="0054255D" w:rsidP="0054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22E" w:rsidRDefault="0092722E" w:rsidP="005425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сегменты конечных потребителей приведены на рисунке 2. 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E7BDA93" wp14:editId="307D0DEC">
            <wp:extent cx="5996763" cy="2647507"/>
            <wp:effectExtent l="0" t="0" r="23495" b="1968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2722E" w:rsidRDefault="0092722E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C11">
        <w:rPr>
          <w:rFonts w:ascii="Times New Roman" w:hAnsi="Times New Roman" w:cs="Times New Roman"/>
          <w:sz w:val="28"/>
          <w:szCs w:val="28"/>
        </w:rPr>
        <w:t>Рисунок 2 – Планируемые сегменты конечных потребителей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данных, приведенных на рисунке 2, можно выделить двух основных потребителей: во-первых это семьи с детьми, имеющими хронические заболевания дыхательных путей, планируется предоставление льгот на приобретение прибора для данной категории за счет федерального, регионального и местного бюджетов, а также за счет специальных фондов помощи больным детям; </w:t>
      </w:r>
      <w:proofErr w:type="gramStart"/>
      <w:r>
        <w:rPr>
          <w:rFonts w:ascii="Times New Roman" w:hAnsi="Times New Roman" w:cs="Times New Roman"/>
          <w:sz w:val="28"/>
          <w:szCs w:val="28"/>
        </w:rPr>
        <w:t>во-вторых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медицинские учреждения и процедурные кабинеты, в которые планируется реализовывать продукцию путем участия в тендерах на реализацию государственных закупок.</w:t>
      </w:r>
    </w:p>
    <w:p w:rsidR="0092722E" w:rsidRPr="003660B7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722E" w:rsidRDefault="0092722E" w:rsidP="005E63A3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9272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722E" w:rsidRPr="001E7CBF" w:rsidRDefault="0092722E">
      <w:pPr>
        <w:rPr>
          <w:rFonts w:ascii="Times New Roman" w:hAnsi="Times New Roman" w:cs="Times New Roman"/>
          <w:b/>
          <w:sz w:val="28"/>
          <w:szCs w:val="28"/>
        </w:rPr>
      </w:pPr>
      <w:r w:rsidRPr="001E7CBF">
        <w:rPr>
          <w:rFonts w:ascii="Times New Roman" w:hAnsi="Times New Roman" w:cs="Times New Roman"/>
          <w:b/>
          <w:sz w:val="28"/>
          <w:szCs w:val="28"/>
        </w:rPr>
        <w:lastRenderedPageBreak/>
        <w:t>3. Инвестиционный план</w:t>
      </w:r>
    </w:p>
    <w:p w:rsidR="0092722E" w:rsidRDefault="0092722E" w:rsidP="009E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62D">
        <w:rPr>
          <w:rFonts w:ascii="Times New Roman" w:hAnsi="Times New Roman" w:cs="Times New Roman"/>
          <w:sz w:val="28"/>
          <w:szCs w:val="28"/>
        </w:rPr>
        <w:t xml:space="preserve">Реализация данного проекта планируется на действующем предприятии, которое обладает технологическими возможностями и производственной мощностью для выпуска данного </w:t>
      </w:r>
      <w:r>
        <w:rPr>
          <w:rFonts w:ascii="Times New Roman" w:hAnsi="Times New Roman" w:cs="Times New Roman"/>
          <w:sz w:val="28"/>
          <w:szCs w:val="28"/>
        </w:rPr>
        <w:t>изделия</w:t>
      </w:r>
      <w:r w:rsidRPr="0013462D">
        <w:rPr>
          <w:rFonts w:ascii="Times New Roman" w:hAnsi="Times New Roman" w:cs="Times New Roman"/>
          <w:sz w:val="28"/>
          <w:szCs w:val="28"/>
        </w:rPr>
        <w:t>, поэтому потребность в приобретении нового оборудования, строительстве новых сооружений, аренде помещений и т.д. отсутствует.</w:t>
      </w:r>
    </w:p>
    <w:p w:rsidR="0092722E" w:rsidRDefault="0092722E" w:rsidP="009E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суммы капитальных вложений связаны с разработкой проекта изделия, испытаниями и исследованиями, закупкой комплектующих. В таблице 1 приведены основные суммы капитальных вложений проекта.</w:t>
      </w:r>
    </w:p>
    <w:p w:rsidR="0092722E" w:rsidRDefault="0092722E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Основные капитальные вложения проекта, тыс. руб.</w:t>
      </w:r>
    </w:p>
    <w:tbl>
      <w:tblPr>
        <w:tblW w:w="9171" w:type="dxa"/>
        <w:jc w:val="center"/>
        <w:tblInd w:w="93" w:type="dxa"/>
        <w:tblLook w:val="04A0" w:firstRow="1" w:lastRow="0" w:firstColumn="1" w:lastColumn="0" w:noHBand="0" w:noVBand="1"/>
      </w:tblPr>
      <w:tblGrid>
        <w:gridCol w:w="805"/>
        <w:gridCol w:w="5771"/>
        <w:gridCol w:w="2595"/>
      </w:tblGrid>
      <w:tr w:rsidR="0092722E" w:rsidRPr="00BE36FC" w:rsidTr="009E27F0">
        <w:trPr>
          <w:trHeight w:val="72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Статья расходов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Сумма, тыс. руб.</w:t>
            </w:r>
          </w:p>
        </w:tc>
      </w:tr>
      <w:tr w:rsidR="0092722E" w:rsidRPr="00BE36FC" w:rsidTr="009E27F0">
        <w:trPr>
          <w:trHeight w:val="72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Проработка бизнес идеи в рамках СТП БИ 0.019.019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</w:t>
            </w:r>
          </w:p>
        </w:tc>
      </w:tr>
      <w:tr w:rsidR="0092722E" w:rsidRPr="00BE36FC" w:rsidTr="009E27F0">
        <w:trPr>
          <w:trHeight w:val="1136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КД и ТД с привлечением конструкторов и технологов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реализующих идею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</w:tr>
      <w:tr w:rsidR="0092722E" w:rsidRPr="00BE36FC" w:rsidTr="009E27F0">
        <w:trPr>
          <w:trHeight w:val="108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опытно-</w:t>
            </w: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экспериментальных образцов изделия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</w:tr>
      <w:tr w:rsidR="0092722E" w:rsidRPr="00BE36FC" w:rsidTr="009E27F0">
        <w:trPr>
          <w:trHeight w:val="108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исследований и испытаний в сотрудничестве с ведущими клиниками России и НИИ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</w:t>
            </w:r>
          </w:p>
        </w:tc>
      </w:tr>
      <w:tr w:rsidR="0092722E" w:rsidRPr="00BE36FC" w:rsidTr="009E27F0">
        <w:trPr>
          <w:trHeight w:val="72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сертификации и лицензирования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</w:tr>
      <w:tr w:rsidR="0092722E" w:rsidRPr="00BE36FC" w:rsidTr="009E27F0">
        <w:trPr>
          <w:trHeight w:val="2163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выставке "Здравоохранение, медицинская техника и лекарственные препараты" г. Москва. Поис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потенциальных покупателей, заключение договоров и ко</w:t>
            </w: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нтрактов.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</w:tr>
      <w:tr w:rsidR="0092722E" w:rsidRPr="00BE36FC" w:rsidTr="009E27F0">
        <w:trPr>
          <w:trHeight w:val="721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первой партии изделий - 1000 шт.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</w:t>
            </w:r>
          </w:p>
        </w:tc>
      </w:tr>
      <w:tr w:rsidR="0092722E" w:rsidRPr="00BE36FC" w:rsidTr="009E27F0">
        <w:trPr>
          <w:trHeight w:val="36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капитальных вложений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BE36FC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3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</w:tbl>
    <w:p w:rsidR="0092722E" w:rsidRDefault="0092722E" w:rsidP="009E27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таблицы видно, что сумма инвестиций составляет 6 300 тыс. руб. Большая часть капитальных вложений приходится на предпроизводственные расходы – проработку бизнес идеи, разработку КД и ТД, изготовление опытно-экспериментальных образцов и проведение исследований и испытаний на их основе, лицензирование и сертификация, а также на другие мероприятия направленные на успешную реализацию проекта.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инвестора выступает само предприятие-проектоустроитель, основной источник финансирования – чистая прибыль. Срок реализации инвестиционного проекта – 10 лет.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Денежный поток от инвестиционной деятельности приведен в таблице 2.</w:t>
      </w:r>
    </w:p>
    <w:p w:rsidR="0092722E" w:rsidRDefault="0092722E" w:rsidP="009E27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722E" w:rsidRDefault="0092722E" w:rsidP="009E27F0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92722E" w:rsidSect="009E27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722E" w:rsidRDefault="0092722E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 – Денежный поток от инвестиционной деятельности</w:t>
      </w:r>
      <w:r w:rsidR="005C4149">
        <w:rPr>
          <w:rFonts w:ascii="Times New Roman" w:hAnsi="Times New Roman" w:cs="Times New Roman"/>
          <w:sz w:val="28"/>
          <w:szCs w:val="28"/>
        </w:rPr>
        <w:t>, тыс. руб.</w:t>
      </w:r>
    </w:p>
    <w:tbl>
      <w:tblPr>
        <w:tblW w:w="14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55"/>
        <w:gridCol w:w="1028"/>
        <w:gridCol w:w="1029"/>
        <w:gridCol w:w="1029"/>
        <w:gridCol w:w="1028"/>
        <w:gridCol w:w="1029"/>
        <w:gridCol w:w="1029"/>
        <w:gridCol w:w="1028"/>
        <w:gridCol w:w="1029"/>
        <w:gridCol w:w="1029"/>
        <w:gridCol w:w="1036"/>
        <w:gridCol w:w="1528"/>
      </w:tblGrid>
      <w:tr w:rsidR="0092722E" w:rsidRPr="00941724" w:rsidTr="009E27F0">
        <w:trPr>
          <w:trHeight w:hRule="exact" w:val="652"/>
        </w:trPr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денежного потока от инвестиционной деятельности</w:t>
            </w:r>
          </w:p>
        </w:tc>
        <w:tc>
          <w:tcPr>
            <w:tcW w:w="102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расчета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ликвидации проекта</w:t>
            </w:r>
          </w:p>
        </w:tc>
      </w:tr>
      <w:tr w:rsidR="0092722E" w:rsidRPr="00941724" w:rsidTr="009E27F0">
        <w:trPr>
          <w:trHeight w:val="342"/>
        </w:trPr>
        <w:tc>
          <w:tcPr>
            <w:tcW w:w="3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941724" w:rsidTr="009E27F0">
        <w:trPr>
          <w:trHeight w:hRule="exact"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Предпроизводственные расходы с НДС в том числе: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бизнес идеи в рамках СТП БИ 0.019.019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368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КД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опытно экспериментальных образцов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исследований и испытаний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1 020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сертификации и лицензирования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выставке "Здравоохранение"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hRule="exact"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Первоначальный оборотный капитал (оборотные активы)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3 100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22E" w:rsidRPr="00941724" w:rsidTr="009E27F0">
        <w:trPr>
          <w:trHeight w:hRule="exact" w:val="686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возврата в конце проекта оборотных активов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11 000  </w:t>
            </w:r>
          </w:p>
        </w:tc>
      </w:tr>
      <w:tr w:rsidR="0092722E" w:rsidRPr="00941724" w:rsidTr="009E27F0">
        <w:trPr>
          <w:trHeight w:hRule="exact" w:val="1028"/>
        </w:trPr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сальдо денежного потока от инвестиционной деятельности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3 200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3 100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941724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11 000  </w:t>
            </w:r>
          </w:p>
        </w:tc>
      </w:tr>
    </w:tbl>
    <w:p w:rsidR="0092722E" w:rsidRDefault="0092722E">
      <w:pPr>
        <w:rPr>
          <w:rFonts w:ascii="Times New Roman" w:hAnsi="Times New Roman" w:cs="Times New Roman"/>
          <w:sz w:val="28"/>
          <w:szCs w:val="28"/>
        </w:rPr>
        <w:sectPr w:rsidR="0092722E" w:rsidSect="009E27F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2722E" w:rsidRDefault="0092722E">
      <w:pPr>
        <w:rPr>
          <w:rFonts w:ascii="Times New Roman" w:hAnsi="Times New Roman" w:cs="Times New Roman"/>
          <w:b/>
          <w:sz w:val="28"/>
          <w:szCs w:val="28"/>
        </w:rPr>
      </w:pPr>
      <w:r w:rsidRPr="00AE1105">
        <w:rPr>
          <w:rFonts w:ascii="Times New Roman" w:hAnsi="Times New Roman" w:cs="Times New Roman"/>
          <w:b/>
          <w:sz w:val="28"/>
          <w:szCs w:val="28"/>
        </w:rPr>
        <w:lastRenderedPageBreak/>
        <w:t>4. Производственный план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A0E">
        <w:rPr>
          <w:rFonts w:ascii="Times New Roman" w:hAnsi="Times New Roman" w:cs="Times New Roman"/>
          <w:sz w:val="28"/>
          <w:szCs w:val="28"/>
        </w:rPr>
        <w:t>Выручка от реализации в первый год составит – 5 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96A0E">
        <w:rPr>
          <w:rFonts w:ascii="Times New Roman" w:hAnsi="Times New Roman" w:cs="Times New Roman"/>
          <w:sz w:val="28"/>
          <w:szCs w:val="28"/>
        </w:rPr>
        <w:t xml:space="preserve">  тыс. руб.</w:t>
      </w:r>
      <w:r>
        <w:rPr>
          <w:rFonts w:ascii="Times New Roman" w:hAnsi="Times New Roman" w:cs="Times New Roman"/>
          <w:sz w:val="28"/>
          <w:szCs w:val="28"/>
        </w:rPr>
        <w:t>, со второго года она будет увеличиваться ежегодно на 2 500 тыс. руб., пока не достигнет 25 000 тыс. руб., что соответствует целевому объему продаж в 5 000 шт. за год.</w:t>
      </w:r>
    </w:p>
    <w:p w:rsidR="0092722E" w:rsidRDefault="0092722E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D76CD8" wp14:editId="0377590A">
            <wp:simplePos x="0" y="0"/>
            <wp:positionH relativeFrom="margin">
              <wp:posOffset>43815</wp:posOffset>
            </wp:positionH>
            <wp:positionV relativeFrom="margin">
              <wp:posOffset>3699510</wp:posOffset>
            </wp:positionV>
            <wp:extent cx="5791200" cy="2952750"/>
            <wp:effectExtent l="0" t="0" r="19050" b="1905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Себестоимость продукции в первый и второй год составляет 3 100 тыс. руб., с третьего по четвертый – 3 000 тыс. руб., с пятого по седьмой – 2 900 тыс. руб., с восьмого и до года ликвидации проекта – 2 800 тыс. руб. Состав и структура себестоимости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жизненного цикла инвестиционного проекта не изменяется. Доля прямых и косвенных затрат в структуре себестоимости представлена на рисунке 3.</w:t>
      </w:r>
    </w:p>
    <w:p w:rsidR="0092722E" w:rsidRDefault="0092722E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 – Состав и структура себестоимости продукции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видно из рисунка 3, основную долю в структуре себестоимости занимают прямые материальные затраты и прямые трудовые затраты. На долю косвенных затрат приходится 27,0%.</w:t>
      </w:r>
    </w:p>
    <w:p w:rsidR="0092722E" w:rsidRDefault="0092722E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Полученная прибыль в результате операционной деятельности облагается налогом по ставке 20%. Начиная со 2 года часть чистой прибыли инвестируется в увеличение объема производства. Денежный поток от операционной деятельности представлен в таблице 3.</w:t>
      </w:r>
    </w:p>
    <w:p w:rsidR="0092722E" w:rsidRDefault="0092722E" w:rsidP="009E27F0">
      <w:pPr>
        <w:jc w:val="both"/>
        <w:rPr>
          <w:rFonts w:ascii="Times New Roman" w:hAnsi="Times New Roman" w:cs="Times New Roman"/>
          <w:sz w:val="28"/>
          <w:szCs w:val="28"/>
        </w:rPr>
        <w:sectPr w:rsidR="009272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722E" w:rsidRDefault="0092722E" w:rsidP="009E27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 – Денежный поток от операционной деятельности</w:t>
      </w:r>
      <w:r w:rsidR="005C4149">
        <w:rPr>
          <w:rFonts w:ascii="Times New Roman" w:hAnsi="Times New Roman" w:cs="Times New Roman"/>
          <w:sz w:val="28"/>
          <w:szCs w:val="28"/>
        </w:rPr>
        <w:t>, тыс. руб.</w:t>
      </w:r>
    </w:p>
    <w:tbl>
      <w:tblPr>
        <w:tblW w:w="14587" w:type="dxa"/>
        <w:tblInd w:w="93" w:type="dxa"/>
        <w:tblLook w:val="04A0" w:firstRow="1" w:lastRow="0" w:firstColumn="1" w:lastColumn="0" w:noHBand="0" w:noVBand="1"/>
      </w:tblPr>
      <w:tblGrid>
        <w:gridCol w:w="3626"/>
        <w:gridCol w:w="896"/>
        <w:gridCol w:w="896"/>
        <w:gridCol w:w="1088"/>
        <w:gridCol w:w="1088"/>
        <w:gridCol w:w="1088"/>
        <w:gridCol w:w="1088"/>
        <w:gridCol w:w="1088"/>
        <w:gridCol w:w="1088"/>
        <w:gridCol w:w="1089"/>
        <w:gridCol w:w="1552"/>
      </w:tblGrid>
      <w:tr w:rsidR="0092722E" w:rsidRPr="00283C88" w:rsidTr="009E27F0">
        <w:trPr>
          <w:trHeight w:val="936"/>
        </w:trPr>
        <w:tc>
          <w:tcPr>
            <w:tcW w:w="3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денежного потока от операционной деятельности</w:t>
            </w:r>
          </w:p>
        </w:tc>
        <w:tc>
          <w:tcPr>
            <w:tcW w:w="94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расчета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ликвидации объекта</w:t>
            </w: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выручка от продаж без НДС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Текущие затраты на производство и сбыт продукции без НДС, в </w:t>
            </w:r>
            <w:proofErr w:type="spellStart"/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прямые материальные затраты без НДС;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прямые трудовые затраты;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общепроизводственные (цеховые) расходы;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общехозяйственные (заводские) расходы;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коммерческие и сбытовые расходы;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амортизация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налог на имущество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до налогообложения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22E" w:rsidRPr="00283C88" w:rsidTr="009E27F0">
        <w:trPr>
          <w:trHeight w:val="312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</w:t>
            </w: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доход от операционной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</w:t>
            </w:r>
          </w:p>
        </w:tc>
      </w:tr>
      <w:tr w:rsidR="0092722E" w:rsidRPr="00283C88" w:rsidTr="009E27F0">
        <w:trPr>
          <w:trHeight w:val="624"/>
        </w:trPr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сальдо денежного потока от операционной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22E" w:rsidRPr="00283C88" w:rsidRDefault="0092722E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</w:t>
            </w:r>
          </w:p>
        </w:tc>
      </w:tr>
    </w:tbl>
    <w:p w:rsidR="004B5505" w:rsidRDefault="004B5505" w:rsidP="009E27F0">
      <w:pPr>
        <w:jc w:val="both"/>
        <w:rPr>
          <w:rFonts w:ascii="Times New Roman" w:hAnsi="Times New Roman" w:cs="Times New Roman"/>
          <w:sz w:val="28"/>
          <w:szCs w:val="28"/>
        </w:rPr>
        <w:sectPr w:rsidR="004B5505" w:rsidSect="009E27F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B5505" w:rsidRDefault="004B5505">
      <w:pPr>
        <w:rPr>
          <w:rFonts w:ascii="Times New Roman" w:hAnsi="Times New Roman" w:cs="Times New Roman"/>
          <w:b/>
          <w:sz w:val="28"/>
          <w:szCs w:val="28"/>
        </w:rPr>
      </w:pPr>
      <w:r w:rsidRPr="00F8254C">
        <w:rPr>
          <w:rFonts w:ascii="Times New Roman" w:hAnsi="Times New Roman" w:cs="Times New Roman"/>
          <w:b/>
          <w:sz w:val="28"/>
          <w:szCs w:val="28"/>
        </w:rPr>
        <w:lastRenderedPageBreak/>
        <w:t>5. Финансовый план</w:t>
      </w:r>
    </w:p>
    <w:p w:rsidR="004B5505" w:rsidRDefault="004B5505" w:rsidP="00CC72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реализации данного проекта планируется привлечь в качестве основного и единственного источника финансирования – собственные средства предприятия проектоустроителя, в размере 6 300 тыс. руб., двумя частями: в первый год инвестиционного проекта – 3 200 тыс. руб., во второй – 3 100 тыс. руб. Инвестиционный капитал образуется за счет чистой прибыли ОАО «Ижевский мотозавод «Аксион-холдинг».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качестве цены данного ресурса выступает норма рентабельности гражданского производства, которая составляет 25,0%.</w:t>
      </w:r>
    </w:p>
    <w:p w:rsidR="004B5505" w:rsidRDefault="004B5505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денежных потоков от инвестиционной операционной и финансовой деятельности представлен на рисунке 4.</w:t>
      </w:r>
    </w:p>
    <w:p w:rsidR="004B5505" w:rsidRDefault="004B5505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8B1A6E" wp14:editId="698B78FE">
            <wp:extent cx="5991225" cy="407670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B5505" w:rsidRDefault="004B5505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– Текущий денежный поток от инвестиционной, операционной и финансовой деятельности.</w:t>
      </w:r>
    </w:p>
    <w:p w:rsidR="004B5505" w:rsidRDefault="004B5505" w:rsidP="009E27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для расчета критериев эффективности представлены в таблице 4.</w:t>
      </w:r>
    </w:p>
    <w:p w:rsidR="004B5505" w:rsidRDefault="004B5505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505" w:rsidRDefault="004B5505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B55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847"/>
        <w:tblW w:w="14920" w:type="dxa"/>
        <w:tblLayout w:type="fixed"/>
        <w:tblLook w:val="04A0" w:firstRow="1" w:lastRow="0" w:firstColumn="1" w:lastColumn="0" w:noHBand="0" w:noVBand="1"/>
      </w:tblPr>
      <w:tblGrid>
        <w:gridCol w:w="4860"/>
        <w:gridCol w:w="878"/>
        <w:gridCol w:w="878"/>
        <w:gridCol w:w="878"/>
        <w:gridCol w:w="878"/>
        <w:gridCol w:w="878"/>
        <w:gridCol w:w="878"/>
        <w:gridCol w:w="878"/>
        <w:gridCol w:w="878"/>
        <w:gridCol w:w="878"/>
        <w:gridCol w:w="879"/>
        <w:gridCol w:w="1279"/>
      </w:tblGrid>
      <w:tr w:rsidR="004B5505" w:rsidRPr="00857A08" w:rsidTr="009E27F0">
        <w:trPr>
          <w:trHeight w:val="660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Элементы денежных потоков</w:t>
            </w:r>
          </w:p>
        </w:tc>
        <w:tc>
          <w:tcPr>
            <w:tcW w:w="8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 расчета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 ликвидации объекта</w:t>
            </w:r>
          </w:p>
        </w:tc>
      </w:tr>
      <w:tr w:rsidR="004B5505" w:rsidRPr="00857A08" w:rsidTr="009E27F0">
        <w:trPr>
          <w:trHeight w:val="254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Текущее сальд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денежного потока от инвестици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-3 200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-3 100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1 500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2 500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4 850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5 900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7 400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8 500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11 000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Накопленное с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альдо денежного потока от инвес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тиционной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-3 200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-6 300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-5 950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-4 450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-1 950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6 700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12 600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20 000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28 500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39 500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 (мно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житель) текущей стоимости (коэф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фициент дисконтирования)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0,086</w:t>
            </w:r>
          </w:p>
        </w:tc>
      </w:tr>
      <w:tr w:rsidR="004B5505" w:rsidRPr="00857A08" w:rsidTr="009E27F0">
        <w:trPr>
          <w:trHeight w:val="763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текущее сальдо денежного по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 от инвест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иционной и операционной деятель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-2 560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-1 984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996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1 019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991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992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946  </w:t>
            </w:r>
          </w:p>
        </w:tc>
      </w:tr>
      <w:tr w:rsidR="004B5505" w:rsidRPr="00857A08" w:rsidTr="009E27F0">
        <w:trPr>
          <w:trHeight w:val="763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Накопленное 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дисконтированное сальдо денежно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потока от и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нвестиционной и операционной де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-2 560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-4 544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-4 365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-3 750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-2 930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-1 934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-916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1 067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1 977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2 923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Притоки денежного потока от инвестиционной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1 500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2 500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4 850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5 900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7 400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8 500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11 000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Оттоки денежного потока от инвестиционной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3 200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3 100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1 550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1 350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1 500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1 200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1 450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1 450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1 000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1 400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Дисконтированные притоки денежного потока от инвестиционной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996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1 019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991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992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946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Дисконтированные оттоки денежного потока от инвестиционной и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2 560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1 984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554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492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314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134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текущее сальдо денежного по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 от инвестиционной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-2 560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-1 984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</w:tr>
      <w:tr w:rsidR="004B5505" w:rsidRPr="00857A08" w:rsidTr="009E27F0">
        <w:trPr>
          <w:trHeight w:val="50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</w:t>
            </w:r>
            <w:r w:rsidRPr="00857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текущее сальдо денежного по</w:t>
            </w: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 от операционной деятельности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615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820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996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1 019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991 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992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910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D16FC9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6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946  </w:t>
            </w:r>
          </w:p>
        </w:tc>
      </w:tr>
    </w:tbl>
    <w:p w:rsidR="004B5505" w:rsidRDefault="004B5505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4 – </w:t>
      </w:r>
      <w:r w:rsidRPr="00857A08">
        <w:rPr>
          <w:rFonts w:ascii="Times New Roman" w:hAnsi="Times New Roman" w:cs="Times New Roman"/>
          <w:sz w:val="28"/>
          <w:szCs w:val="28"/>
        </w:rPr>
        <w:t>Исходные данные для расчета критериев эффективности инвестиционного проекта</w:t>
      </w:r>
      <w:r w:rsidR="005C4149">
        <w:rPr>
          <w:rFonts w:ascii="Times New Roman" w:hAnsi="Times New Roman" w:cs="Times New Roman"/>
          <w:sz w:val="28"/>
          <w:szCs w:val="28"/>
        </w:rPr>
        <w:t>, тыс. руб.</w:t>
      </w:r>
    </w:p>
    <w:p w:rsidR="004B5505" w:rsidRDefault="004B5505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B5505" w:rsidSect="009E27F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B5505" w:rsidRDefault="004B5505" w:rsidP="009E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расчетов критериев эффективности представлены в таблице 5.</w:t>
      </w:r>
    </w:p>
    <w:p w:rsidR="004B5505" w:rsidRDefault="004B5505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 – Критерии эффективности инвестиционного проекта</w:t>
      </w:r>
    </w:p>
    <w:tbl>
      <w:tblPr>
        <w:tblW w:w="9091" w:type="dxa"/>
        <w:tblInd w:w="93" w:type="dxa"/>
        <w:tblLook w:val="04A0" w:firstRow="1" w:lastRow="0" w:firstColumn="1" w:lastColumn="0" w:noHBand="0" w:noVBand="1"/>
      </w:tblPr>
      <w:tblGrid>
        <w:gridCol w:w="6969"/>
        <w:gridCol w:w="2122"/>
      </w:tblGrid>
      <w:tr w:rsidR="004B5505" w:rsidRPr="002A61DC" w:rsidTr="009E27F0">
        <w:trPr>
          <w:trHeight w:val="660"/>
        </w:trPr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критерия и его обозначение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Величина критерия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доход ЧД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39 500  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дисконтированный доход ЧДД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2 923  </w:t>
            </w:r>
          </w:p>
        </w:tc>
      </w:tr>
      <w:tr w:rsidR="004B5505" w:rsidRPr="002A61DC" w:rsidTr="009E27F0">
        <w:trPr>
          <w:trHeight w:val="660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дополнительном финансировании ПФ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6 300  </w:t>
            </w:r>
          </w:p>
        </w:tc>
      </w:tr>
      <w:tr w:rsidR="004B5505" w:rsidRPr="002A61DC" w:rsidTr="009E27F0">
        <w:trPr>
          <w:trHeight w:val="660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дополнительном финансировании с учетом дисконта ДПФ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4 544  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норма доходности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ВНД</w:t>
            </w: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доходности 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ИДЗ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1,6838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индекс доходности 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ИДДЗ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1,1098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доходности инвестиций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ИДК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7,2698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индекс доходности инвестиций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ИДДК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1,8389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окупаемости РР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лет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</w:tr>
      <w:tr w:rsidR="004B5505" w:rsidRPr="002A61DC" w:rsidTr="009E27F0">
        <w:trPr>
          <w:trHeight w:val="331"/>
        </w:trPr>
        <w:tc>
          <w:tcPr>
            <w:tcW w:w="6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окупаемости с учетом дисконтирования DPP</w:t>
            </w:r>
            <w:r w:rsidR="005C4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лет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05" w:rsidRPr="002A61DC" w:rsidRDefault="004B5505" w:rsidP="009E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7,92</w:t>
            </w:r>
          </w:p>
        </w:tc>
      </w:tr>
    </w:tbl>
    <w:p w:rsidR="004B5505" w:rsidRDefault="004B5505" w:rsidP="009E27F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B5505" w:rsidRDefault="004B5505" w:rsidP="009E27F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таблицы видно, что дисконт проекта составляет 36 577 тыс. руб., предельно допустимой ценой капитала для данного инвестиционного проекта является ставка не более 37%. </w:t>
      </w:r>
    </w:p>
    <w:p w:rsidR="004B5505" w:rsidRDefault="004B5505" w:rsidP="009E27F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окупаемости проекта, в том числе с учетом дисконта представлен на рисунке 5. </w:t>
      </w:r>
    </w:p>
    <w:p w:rsidR="004B5505" w:rsidRDefault="004B5505" w:rsidP="009E27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14A592" wp14:editId="5F20A56F">
            <wp:extent cx="5773479" cy="3009014"/>
            <wp:effectExtent l="0" t="0" r="17780" b="203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74833" w:rsidRDefault="004B5505" w:rsidP="009E27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 – Срок окупаемости инвестиционного проекта</w:t>
      </w:r>
    </w:p>
    <w:p w:rsidR="00A74833" w:rsidRDefault="00A74833">
      <w:pPr>
        <w:rPr>
          <w:rFonts w:ascii="Times New Roman" w:hAnsi="Times New Roman" w:cs="Times New Roman"/>
          <w:b/>
          <w:sz w:val="28"/>
          <w:szCs w:val="28"/>
        </w:rPr>
      </w:pPr>
      <w:r w:rsidRPr="00A74833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74833" w:rsidRDefault="00DB62D3" w:rsidP="00CC72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2D3">
        <w:rPr>
          <w:rFonts w:ascii="Times New Roman" w:hAnsi="Times New Roman" w:cs="Times New Roman"/>
          <w:sz w:val="28"/>
          <w:szCs w:val="28"/>
        </w:rPr>
        <w:t>Проведя расчетно-аналитические рабо</w:t>
      </w:r>
      <w:r>
        <w:rPr>
          <w:rFonts w:ascii="Times New Roman" w:hAnsi="Times New Roman" w:cs="Times New Roman"/>
          <w:sz w:val="28"/>
          <w:szCs w:val="28"/>
        </w:rPr>
        <w:t>ты с использованием классического (статического) метода определения критериев эффективности</w:t>
      </w:r>
      <w:r w:rsidRPr="00DB62D3">
        <w:rPr>
          <w:rFonts w:ascii="Times New Roman" w:hAnsi="Times New Roman" w:cs="Times New Roman"/>
          <w:sz w:val="28"/>
          <w:szCs w:val="28"/>
        </w:rPr>
        <w:t xml:space="preserve"> инвестиц</w:t>
      </w:r>
      <w:r>
        <w:rPr>
          <w:rFonts w:ascii="Times New Roman" w:hAnsi="Times New Roman" w:cs="Times New Roman"/>
          <w:sz w:val="28"/>
          <w:szCs w:val="28"/>
        </w:rPr>
        <w:t>ионного проекта по организации производства медицинского аппарата – ингалятора небулайзера</w:t>
      </w:r>
      <w:r w:rsidR="005646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сроком 10 лет</w:t>
      </w:r>
      <w:r w:rsidR="00CC72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ОАО «Ижевский мотозавод «Аксион-холдинг», а так же рассчитав</w:t>
      </w:r>
      <w:r w:rsidR="00564643">
        <w:rPr>
          <w:rFonts w:ascii="Times New Roman" w:hAnsi="Times New Roman" w:cs="Times New Roman"/>
          <w:sz w:val="28"/>
          <w:szCs w:val="28"/>
        </w:rPr>
        <w:t xml:space="preserve"> показатели эффективности</w:t>
      </w:r>
      <w:r w:rsidRPr="00DB62D3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564643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DB62D3">
        <w:rPr>
          <w:rFonts w:ascii="Times New Roman" w:hAnsi="Times New Roman" w:cs="Times New Roman"/>
          <w:sz w:val="28"/>
          <w:szCs w:val="28"/>
        </w:rPr>
        <w:t xml:space="preserve">, можно сделать вывод о </w:t>
      </w:r>
      <w:r w:rsidR="00564643">
        <w:rPr>
          <w:rFonts w:ascii="Times New Roman" w:hAnsi="Times New Roman" w:cs="Times New Roman"/>
          <w:sz w:val="28"/>
          <w:szCs w:val="28"/>
        </w:rPr>
        <w:t>вероятности</w:t>
      </w:r>
      <w:r w:rsidRPr="00DB62D3">
        <w:rPr>
          <w:rFonts w:ascii="Times New Roman" w:hAnsi="Times New Roman" w:cs="Times New Roman"/>
          <w:sz w:val="28"/>
          <w:szCs w:val="28"/>
        </w:rPr>
        <w:t xml:space="preserve"> </w:t>
      </w:r>
      <w:r w:rsidR="00564643">
        <w:rPr>
          <w:rFonts w:ascii="Times New Roman" w:hAnsi="Times New Roman" w:cs="Times New Roman"/>
          <w:sz w:val="28"/>
          <w:szCs w:val="28"/>
        </w:rPr>
        <w:t>принятия положительного решения по рассматриваемому проекту</w:t>
      </w:r>
      <w:r w:rsidRPr="00DB62D3">
        <w:rPr>
          <w:rFonts w:ascii="Times New Roman" w:hAnsi="Times New Roman" w:cs="Times New Roman"/>
          <w:sz w:val="28"/>
          <w:szCs w:val="28"/>
        </w:rPr>
        <w:t>.</w:t>
      </w:r>
    </w:p>
    <w:p w:rsidR="00F363C4" w:rsidRDefault="00564643" w:rsidP="00CC72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Из рассчитанных критериев эффективности инвестиционного проекта, приведенных в таблице 5, видно, что ЧД</w:t>
      </w:r>
      <w:r w:rsidR="002D1A04">
        <w:rPr>
          <w:rFonts w:ascii="Times New Roman" w:hAnsi="Times New Roman" w:cs="Times New Roman"/>
          <w:sz w:val="28"/>
          <w:szCs w:val="28"/>
        </w:rPr>
        <w:t xml:space="preserve"> составил 39 500 тыс. руб., а</w:t>
      </w:r>
      <w:r>
        <w:rPr>
          <w:rFonts w:ascii="Times New Roman" w:hAnsi="Times New Roman" w:cs="Times New Roman"/>
          <w:sz w:val="28"/>
          <w:szCs w:val="28"/>
        </w:rPr>
        <w:t xml:space="preserve"> ЧДД </w:t>
      </w:r>
      <w:r w:rsidR="002D1A04">
        <w:rPr>
          <w:rFonts w:ascii="Times New Roman" w:hAnsi="Times New Roman" w:cs="Times New Roman"/>
          <w:sz w:val="28"/>
          <w:szCs w:val="28"/>
        </w:rPr>
        <w:t xml:space="preserve">– 2 923 тыс. руб. </w:t>
      </w:r>
      <w:proofErr w:type="gramEnd"/>
      <w:r w:rsidR="002D1A04">
        <w:rPr>
          <w:rFonts w:ascii="Times New Roman" w:hAnsi="Times New Roman" w:cs="Times New Roman"/>
          <w:sz w:val="28"/>
          <w:szCs w:val="28"/>
        </w:rPr>
        <w:t xml:space="preserve">оба показателя больше нуля; </w:t>
      </w:r>
      <w:r w:rsidR="002D1A04">
        <w:rPr>
          <w:rFonts w:ascii="Times New Roman" w:hAnsi="Times New Roman" w:cs="Times New Roman"/>
          <w:sz w:val="28"/>
          <w:szCs w:val="28"/>
        </w:rPr>
        <w:t>показатель ВНД больше показателя ставки дисконтирования – 37% и 25% соответственно</w:t>
      </w:r>
      <w:r w:rsidR="00F363C4">
        <w:rPr>
          <w:rFonts w:ascii="Times New Roman" w:hAnsi="Times New Roman" w:cs="Times New Roman"/>
          <w:sz w:val="28"/>
          <w:szCs w:val="28"/>
        </w:rPr>
        <w:t>;</w:t>
      </w:r>
      <w:r w:rsidR="002D1A04">
        <w:rPr>
          <w:rFonts w:ascii="Times New Roman" w:hAnsi="Times New Roman" w:cs="Times New Roman"/>
          <w:sz w:val="28"/>
          <w:szCs w:val="28"/>
        </w:rPr>
        <w:t xml:space="preserve"> </w:t>
      </w:r>
      <w:r w:rsidR="00F363C4">
        <w:rPr>
          <w:rFonts w:ascii="Times New Roman" w:hAnsi="Times New Roman" w:cs="Times New Roman"/>
          <w:sz w:val="28"/>
          <w:szCs w:val="28"/>
        </w:rPr>
        <w:t>показатели ИДК</w:t>
      </w:r>
      <w:r w:rsidR="002D1A04">
        <w:rPr>
          <w:rFonts w:ascii="Times New Roman" w:hAnsi="Times New Roman" w:cs="Times New Roman"/>
          <w:sz w:val="28"/>
          <w:szCs w:val="28"/>
        </w:rPr>
        <w:t>(</w:t>
      </w:r>
      <w:r w:rsidR="00F363C4">
        <w:rPr>
          <w:rFonts w:ascii="Times New Roman" w:hAnsi="Times New Roman" w:cs="Times New Roman"/>
          <w:sz w:val="28"/>
          <w:szCs w:val="28"/>
        </w:rPr>
        <w:t>7,27)</w:t>
      </w:r>
      <w:r w:rsidR="002D1A04">
        <w:rPr>
          <w:rFonts w:ascii="Times New Roman" w:hAnsi="Times New Roman" w:cs="Times New Roman"/>
          <w:sz w:val="28"/>
          <w:szCs w:val="28"/>
        </w:rPr>
        <w:t xml:space="preserve"> и ИД</w:t>
      </w:r>
      <w:r w:rsidR="00F363C4">
        <w:rPr>
          <w:rFonts w:ascii="Times New Roman" w:hAnsi="Times New Roman" w:cs="Times New Roman"/>
          <w:sz w:val="28"/>
          <w:szCs w:val="28"/>
        </w:rPr>
        <w:t>ДК(1,84)</w:t>
      </w:r>
      <w:r w:rsidR="002D1A04">
        <w:rPr>
          <w:rFonts w:ascii="Times New Roman" w:hAnsi="Times New Roman" w:cs="Times New Roman"/>
          <w:sz w:val="28"/>
          <w:szCs w:val="28"/>
        </w:rPr>
        <w:t xml:space="preserve"> </w:t>
      </w:r>
      <w:r w:rsidR="00F363C4">
        <w:rPr>
          <w:rFonts w:ascii="Times New Roman" w:hAnsi="Times New Roman" w:cs="Times New Roman"/>
          <w:sz w:val="28"/>
          <w:szCs w:val="28"/>
        </w:rPr>
        <w:t>больше чем показатели ИДЗ(1,68) и ИДДЗ(1,11); срок окупаемости инвестиций с учетом дисконта больше простого срока окупаемости</w:t>
      </w:r>
      <w:bookmarkStart w:id="0" w:name="_GoBack"/>
      <w:bookmarkEnd w:id="0"/>
      <w:r w:rsidR="00F363C4">
        <w:rPr>
          <w:rFonts w:ascii="Times New Roman" w:hAnsi="Times New Roman" w:cs="Times New Roman"/>
          <w:sz w:val="28"/>
          <w:szCs w:val="28"/>
        </w:rPr>
        <w:t>, и составляет 7,92 года. Таким образом, взаимосвязь между данными критериями и их соответствие нормативным значениям являются правильными</w:t>
      </w:r>
      <w:r w:rsidR="00CC720B">
        <w:rPr>
          <w:rFonts w:ascii="Times New Roman" w:hAnsi="Times New Roman" w:cs="Times New Roman"/>
          <w:sz w:val="28"/>
          <w:szCs w:val="28"/>
        </w:rPr>
        <w:t>, а значит условие</w:t>
      </w:r>
      <w:r w:rsidR="00CC720B" w:rsidRPr="00CC720B">
        <w:rPr>
          <w:rFonts w:ascii="Times New Roman" w:hAnsi="Times New Roman" w:cs="Times New Roman"/>
          <w:sz w:val="28"/>
          <w:szCs w:val="28"/>
        </w:rPr>
        <w:t xml:space="preserve"> финансовой реализуемости (состоятельно</w:t>
      </w:r>
      <w:r w:rsidR="00CC720B">
        <w:rPr>
          <w:rFonts w:ascii="Times New Roman" w:hAnsi="Times New Roman" w:cs="Times New Roman"/>
          <w:sz w:val="28"/>
          <w:szCs w:val="28"/>
        </w:rPr>
        <w:t>сти) анализируемого инвести</w:t>
      </w:r>
      <w:r w:rsidR="00CC720B" w:rsidRPr="00CC720B">
        <w:rPr>
          <w:rFonts w:ascii="Times New Roman" w:hAnsi="Times New Roman" w:cs="Times New Roman"/>
          <w:sz w:val="28"/>
          <w:szCs w:val="28"/>
        </w:rPr>
        <w:t>ционного проекта</w:t>
      </w:r>
      <w:r w:rsidR="00F363C4">
        <w:rPr>
          <w:rFonts w:ascii="Times New Roman" w:hAnsi="Times New Roman" w:cs="Times New Roman"/>
          <w:sz w:val="28"/>
          <w:szCs w:val="28"/>
        </w:rPr>
        <w:t xml:space="preserve"> </w:t>
      </w:r>
      <w:r w:rsidR="00CC720B">
        <w:rPr>
          <w:rFonts w:ascii="Times New Roman" w:hAnsi="Times New Roman" w:cs="Times New Roman"/>
          <w:sz w:val="28"/>
          <w:szCs w:val="28"/>
        </w:rPr>
        <w:t>выполняется.</w:t>
      </w:r>
    </w:p>
    <w:p w:rsidR="00F363C4" w:rsidRDefault="00F363C4" w:rsidP="00564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4833" w:rsidRDefault="00A748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5505" w:rsidRPr="00A74833" w:rsidRDefault="00A74833" w:rsidP="00A748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74833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B061B6" w:rsidRPr="00B061B6" w:rsidRDefault="00B061B6" w:rsidP="00B061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1B6">
        <w:rPr>
          <w:rFonts w:ascii="Times New Roman" w:hAnsi="Times New Roman" w:cs="Times New Roman"/>
          <w:sz w:val="28"/>
          <w:szCs w:val="28"/>
        </w:rPr>
        <w:t>1.</w:t>
      </w:r>
      <w:r w:rsidRPr="00B061B6">
        <w:rPr>
          <w:rFonts w:ascii="Times New Roman" w:hAnsi="Times New Roman" w:cs="Times New Roman"/>
          <w:sz w:val="28"/>
          <w:szCs w:val="28"/>
        </w:rPr>
        <w:tab/>
        <w:t>Электронный курс лекций по дисциплине «Организация инновационной и инвестиционной деятельности на предприятии», темы 5, 6 и 7.</w:t>
      </w:r>
    </w:p>
    <w:p w:rsidR="00A74833" w:rsidRDefault="00B061B6" w:rsidP="00B061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1B6">
        <w:rPr>
          <w:rFonts w:ascii="Times New Roman" w:hAnsi="Times New Roman" w:cs="Times New Roman"/>
          <w:sz w:val="28"/>
          <w:szCs w:val="28"/>
        </w:rPr>
        <w:t>2.</w:t>
      </w:r>
      <w:r w:rsidRPr="00B061B6">
        <w:rPr>
          <w:rFonts w:ascii="Times New Roman" w:hAnsi="Times New Roman" w:cs="Times New Roman"/>
          <w:sz w:val="28"/>
          <w:szCs w:val="28"/>
        </w:rPr>
        <w:tab/>
        <w:t xml:space="preserve">Методические указания к практическим занятиям №№ 6.1 и 7.1 Практикума по дисциплине (часть 2) на тему </w:t>
      </w:r>
      <w:r>
        <w:rPr>
          <w:rFonts w:ascii="Times New Roman" w:hAnsi="Times New Roman" w:cs="Times New Roman"/>
          <w:sz w:val="28"/>
          <w:szCs w:val="28"/>
        </w:rPr>
        <w:t>«Оценка эффективности инвестици</w:t>
      </w:r>
      <w:r w:rsidRPr="00B061B6">
        <w:rPr>
          <w:rFonts w:ascii="Times New Roman" w:hAnsi="Times New Roman" w:cs="Times New Roman"/>
          <w:sz w:val="28"/>
          <w:szCs w:val="28"/>
        </w:rPr>
        <w:t>онного проекта динамическим методом</w:t>
      </w:r>
      <w:r>
        <w:rPr>
          <w:rFonts w:ascii="Times New Roman" w:hAnsi="Times New Roman" w:cs="Times New Roman"/>
          <w:sz w:val="28"/>
          <w:szCs w:val="28"/>
        </w:rPr>
        <w:t>» и на тему «Оценка влияния схе</w:t>
      </w:r>
      <w:r w:rsidRPr="00B061B6">
        <w:rPr>
          <w:rFonts w:ascii="Times New Roman" w:hAnsi="Times New Roman" w:cs="Times New Roman"/>
          <w:sz w:val="28"/>
          <w:szCs w:val="28"/>
        </w:rPr>
        <w:t>мы финансирования инвестиционного п</w:t>
      </w:r>
      <w:r w:rsidR="00747F7D">
        <w:rPr>
          <w:rFonts w:ascii="Times New Roman" w:hAnsi="Times New Roman" w:cs="Times New Roman"/>
          <w:sz w:val="28"/>
          <w:szCs w:val="28"/>
        </w:rPr>
        <w:t>роекта на его эффективность» со</w:t>
      </w:r>
      <w:r w:rsidRPr="00B061B6">
        <w:rPr>
          <w:rFonts w:ascii="Times New Roman" w:hAnsi="Times New Roman" w:cs="Times New Roman"/>
          <w:sz w:val="28"/>
          <w:szCs w:val="28"/>
        </w:rPr>
        <w:t>ответственно.</w:t>
      </w:r>
    </w:p>
    <w:p w:rsidR="00747F7D" w:rsidRDefault="00B061B6" w:rsidP="00B061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Интернет ресурс:</w:t>
      </w:r>
      <w:r w:rsidR="00747F7D" w:rsidRPr="00747F7D">
        <w:t xml:space="preserve"> </w:t>
      </w:r>
      <w:hyperlink r:id="rId15" w:history="1">
        <w:r w:rsidR="00747F7D" w:rsidRPr="002F7B10">
          <w:rPr>
            <w:rStyle w:val="aa"/>
            <w:rFonts w:ascii="Times New Roman" w:hAnsi="Times New Roman" w:cs="Times New Roman"/>
            <w:sz w:val="28"/>
            <w:szCs w:val="28"/>
          </w:rPr>
          <w:t>http://www.axion.ru/</w:t>
        </w:r>
      </w:hyperlink>
      <w:r w:rsidR="00747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1B6" w:rsidRDefault="00747F7D" w:rsidP="00B061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Интернет ресурс: </w:t>
      </w:r>
      <w:hyperlink r:id="rId16" w:history="1">
        <w:r w:rsidRPr="002F7B10">
          <w:rPr>
            <w:rStyle w:val="aa"/>
            <w:rFonts w:ascii="Times New Roman" w:hAnsi="Times New Roman" w:cs="Times New Roman"/>
            <w:sz w:val="28"/>
            <w:szCs w:val="28"/>
          </w:rPr>
          <w:t>http://ooo-rusopt.russia-opt.com/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061B6" w:rsidSect="009E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A64" w:rsidRDefault="00DD7A64" w:rsidP="0092722E">
      <w:pPr>
        <w:spacing w:after="0" w:line="240" w:lineRule="auto"/>
      </w:pPr>
      <w:r>
        <w:separator/>
      </w:r>
    </w:p>
  </w:endnote>
  <w:endnote w:type="continuationSeparator" w:id="0">
    <w:p w:rsidR="00DD7A64" w:rsidRDefault="00DD7A64" w:rsidP="0092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6998"/>
      <w:docPartObj>
        <w:docPartGallery w:val="Page Numbers (Bottom of Page)"/>
        <w:docPartUnique/>
      </w:docPartObj>
    </w:sdtPr>
    <w:sdtContent>
      <w:p w:rsidR="00887150" w:rsidRDefault="008871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20B">
          <w:rPr>
            <w:noProof/>
          </w:rPr>
          <w:t>17</w:t>
        </w:r>
        <w:r>
          <w:fldChar w:fldCharType="end"/>
        </w:r>
      </w:p>
    </w:sdtContent>
  </w:sdt>
  <w:p w:rsidR="00887150" w:rsidRDefault="0088715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A64" w:rsidRDefault="00DD7A64" w:rsidP="0092722E">
      <w:pPr>
        <w:spacing w:after="0" w:line="240" w:lineRule="auto"/>
      </w:pPr>
      <w:r>
        <w:separator/>
      </w:r>
    </w:p>
  </w:footnote>
  <w:footnote w:type="continuationSeparator" w:id="0">
    <w:p w:rsidR="00DD7A64" w:rsidRDefault="00DD7A64" w:rsidP="00927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1C7"/>
    <w:multiLevelType w:val="hybridMultilevel"/>
    <w:tmpl w:val="1206C2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E682348"/>
    <w:multiLevelType w:val="hybridMultilevel"/>
    <w:tmpl w:val="92A65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B71AF"/>
    <w:multiLevelType w:val="hybridMultilevel"/>
    <w:tmpl w:val="A5A67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1125A"/>
    <w:multiLevelType w:val="hybridMultilevel"/>
    <w:tmpl w:val="FB8A7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C00B6"/>
    <w:multiLevelType w:val="hybridMultilevel"/>
    <w:tmpl w:val="E3C24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EE36DE"/>
    <w:multiLevelType w:val="hybridMultilevel"/>
    <w:tmpl w:val="2E34FE1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08A5577"/>
    <w:multiLevelType w:val="hybridMultilevel"/>
    <w:tmpl w:val="DA72F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A4239"/>
    <w:multiLevelType w:val="hybridMultilevel"/>
    <w:tmpl w:val="CB0E7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D6"/>
    <w:rsid w:val="00027317"/>
    <w:rsid w:val="00100309"/>
    <w:rsid w:val="00211D0E"/>
    <w:rsid w:val="0025758D"/>
    <w:rsid w:val="002D1A04"/>
    <w:rsid w:val="003D76DE"/>
    <w:rsid w:val="004517E4"/>
    <w:rsid w:val="00455A50"/>
    <w:rsid w:val="004B5505"/>
    <w:rsid w:val="00514FD6"/>
    <w:rsid w:val="00535E51"/>
    <w:rsid w:val="0054255D"/>
    <w:rsid w:val="00564643"/>
    <w:rsid w:val="005C4149"/>
    <w:rsid w:val="005E63A3"/>
    <w:rsid w:val="0069728A"/>
    <w:rsid w:val="00724EE5"/>
    <w:rsid w:val="00726C58"/>
    <w:rsid w:val="00732189"/>
    <w:rsid w:val="00747F7D"/>
    <w:rsid w:val="007973AF"/>
    <w:rsid w:val="007E6FC0"/>
    <w:rsid w:val="00887150"/>
    <w:rsid w:val="008D7EAD"/>
    <w:rsid w:val="0091369D"/>
    <w:rsid w:val="0092722E"/>
    <w:rsid w:val="009A03EE"/>
    <w:rsid w:val="009D76B5"/>
    <w:rsid w:val="009E27F0"/>
    <w:rsid w:val="00A5488A"/>
    <w:rsid w:val="00A66602"/>
    <w:rsid w:val="00A74833"/>
    <w:rsid w:val="00B01BE6"/>
    <w:rsid w:val="00B061B6"/>
    <w:rsid w:val="00B279B9"/>
    <w:rsid w:val="00BB4AC3"/>
    <w:rsid w:val="00CA39C6"/>
    <w:rsid w:val="00CC720B"/>
    <w:rsid w:val="00D83DD8"/>
    <w:rsid w:val="00DB62D3"/>
    <w:rsid w:val="00DD7A64"/>
    <w:rsid w:val="00E7273C"/>
    <w:rsid w:val="00F0485C"/>
    <w:rsid w:val="00F363C4"/>
    <w:rsid w:val="00F749E6"/>
    <w:rsid w:val="00F9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3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2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2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722E"/>
  </w:style>
  <w:style w:type="paragraph" w:styleId="a8">
    <w:name w:val="footer"/>
    <w:basedOn w:val="a"/>
    <w:link w:val="a9"/>
    <w:uiPriority w:val="99"/>
    <w:unhideWhenUsed/>
    <w:rsid w:val="0092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722E"/>
  </w:style>
  <w:style w:type="character" w:styleId="aa">
    <w:name w:val="Hyperlink"/>
    <w:basedOn w:val="a0"/>
    <w:uiPriority w:val="99"/>
    <w:unhideWhenUsed/>
    <w:rsid w:val="00747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3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2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2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722E"/>
  </w:style>
  <w:style w:type="paragraph" w:styleId="a8">
    <w:name w:val="footer"/>
    <w:basedOn w:val="a"/>
    <w:link w:val="a9"/>
    <w:uiPriority w:val="99"/>
    <w:unhideWhenUsed/>
    <w:rsid w:val="0092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722E"/>
  </w:style>
  <w:style w:type="character" w:styleId="aa">
    <w:name w:val="Hyperlink"/>
    <w:basedOn w:val="a0"/>
    <w:uiPriority w:val="99"/>
    <w:unhideWhenUsed/>
    <w:rsid w:val="00747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oo-rusopt.russia-opt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yperlink" Target="http://www.axion.ru/" TargetMode="Externa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График объема производства по годам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69511990746498"/>
          <c:y val="0.13193056621099977"/>
          <c:w val="0.77447024292171807"/>
          <c:h val="0.69318979235596989"/>
        </c:manualLayout>
      </c:layout>
      <c:lineChart>
        <c:grouping val="standard"/>
        <c:varyColors val="0"/>
        <c:ser>
          <c:idx val="0"/>
          <c:order val="0"/>
          <c:tx>
            <c:strRef>
              <c:f>Лист2!$N$4</c:f>
              <c:strCache>
                <c:ptCount val="1"/>
                <c:pt idx="0">
                  <c:v>объем производства, шт.</c:v>
                </c:pt>
              </c:strCache>
            </c:strRef>
          </c:tx>
          <c:val>
            <c:numRef>
              <c:f>Лист2!$N$5:$N$15</c:f>
              <c:numCache>
                <c:formatCode>General</c:formatCode>
                <c:ptCount val="11"/>
                <c:pt idx="0">
                  <c:v>0</c:v>
                </c:pt>
                <c:pt idx="1">
                  <c:v>1000</c:v>
                </c:pt>
                <c:pt idx="2">
                  <c:v>1500</c:v>
                </c:pt>
                <c:pt idx="3">
                  <c:v>2000</c:v>
                </c:pt>
                <c:pt idx="4">
                  <c:v>2500</c:v>
                </c:pt>
                <c:pt idx="5">
                  <c:v>3000</c:v>
                </c:pt>
                <c:pt idx="6">
                  <c:v>3500</c:v>
                </c:pt>
                <c:pt idx="7">
                  <c:v>4000</c:v>
                </c:pt>
                <c:pt idx="8">
                  <c:v>4500</c:v>
                </c:pt>
                <c:pt idx="9">
                  <c:v>5000</c:v>
                </c:pt>
                <c:pt idx="10">
                  <c:v>5000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9420288"/>
        <c:axId val="315789312"/>
      </c:lineChart>
      <c:catAx>
        <c:axId val="29942028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 проекта</a:t>
                </a:r>
              </a:p>
            </c:rich>
          </c:tx>
          <c:overlay val="0"/>
        </c:title>
        <c:majorTickMark val="out"/>
        <c:minorTickMark val="none"/>
        <c:tickLblPos val="nextTo"/>
        <c:crossAx val="315789312"/>
        <c:crosses val="autoZero"/>
        <c:auto val="1"/>
        <c:lblAlgn val="ctr"/>
        <c:lblOffset val="100"/>
        <c:noMultiLvlLbl val="0"/>
      </c:catAx>
      <c:valAx>
        <c:axId val="3157893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Объем производства, шт.</a:t>
                </a:r>
              </a:p>
            </c:rich>
          </c:tx>
          <c:layout>
            <c:manualLayout>
              <c:xMode val="edge"/>
              <c:yMode val="edge"/>
              <c:x val="2.9480334939419799E-2"/>
              <c:y val="0.3094619746741451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9942028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Сегменты конечных потребителей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Семьи с детьми</c:v>
                </c:pt>
                <c:pt idx="1">
                  <c:v>Люди страдающие хроническими заболеваниями дыхательных путей</c:v>
                </c:pt>
                <c:pt idx="2">
                  <c:v>Медицинские учреждения и процедурные кабинеты</c:v>
                </c:pt>
                <c:pt idx="3">
                  <c:v>Санатории, профилактории и оздоровительные центры.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35</c:v>
                </c:pt>
                <c:pt idx="1">
                  <c:v>20</c:v>
                </c:pt>
                <c:pt idx="2">
                  <c:v>25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355686789151357"/>
          <c:y val="0.23303498072575421"/>
          <c:w val="0.32977646544181977"/>
          <c:h val="0.7183448429031538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Состав и структура себестоимости продукции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11866683940558E-2"/>
          <c:y val="0.18996336687860541"/>
          <c:w val="0.51959060876074226"/>
          <c:h val="0.79832638567237924"/>
        </c:manualLayout>
      </c:layout>
      <c:pie3DChart>
        <c:varyColors val="1"/>
        <c:ser>
          <c:idx val="0"/>
          <c:order val="0"/>
          <c:dLbls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Лист5!$A$5:$A$11</c:f>
              <c:strCache>
                <c:ptCount val="7"/>
                <c:pt idx="0">
                  <c:v>- прямые материальные затраты без НДС;</c:v>
                </c:pt>
                <c:pt idx="1">
                  <c:v>- прямые трудовые затраты;</c:v>
                </c:pt>
                <c:pt idx="2">
                  <c:v>- общепроизводственные (цеховые) расходы;</c:v>
                </c:pt>
                <c:pt idx="3">
                  <c:v>- общехозяйственные (заводские) расходы;</c:v>
                </c:pt>
                <c:pt idx="4">
                  <c:v>- коммерческие и сбытовые расходы;</c:v>
                </c:pt>
                <c:pt idx="5">
                  <c:v> - амортизация</c:v>
                </c:pt>
                <c:pt idx="6">
                  <c:v>- налог на имущество</c:v>
                </c:pt>
              </c:strCache>
            </c:strRef>
          </c:cat>
          <c:val>
            <c:numRef>
              <c:f>Лист5!$B$5:$B$11</c:f>
              <c:numCache>
                <c:formatCode>#,##0\ _₽</c:formatCode>
                <c:ptCount val="7"/>
                <c:pt idx="0">
                  <c:v>1240</c:v>
                </c:pt>
                <c:pt idx="1">
                  <c:v>1023</c:v>
                </c:pt>
                <c:pt idx="2">
                  <c:v>186</c:v>
                </c:pt>
                <c:pt idx="3">
                  <c:v>124</c:v>
                </c:pt>
                <c:pt idx="4">
                  <c:v>155</c:v>
                </c:pt>
                <c:pt idx="5">
                  <c:v>310</c:v>
                </c:pt>
                <c:pt idx="6">
                  <c:v>62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Текущий денежный поток от инвестиционной, операционной  и финансовой деятельности, тыс.</a:t>
            </a:r>
            <a:r>
              <a:rPr lang="ru-RU" sz="1200" baseline="0"/>
              <a:t> руб.</a:t>
            </a:r>
            <a:endParaRPr lang="ru-RU" sz="12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982157238294339"/>
          <c:y val="0.12618606723239351"/>
          <c:w val="0.78334247169819193"/>
          <c:h val="0.61343681733034905"/>
        </c:manualLayout>
      </c:layout>
      <c:barChart>
        <c:barDir val="col"/>
        <c:grouping val="clustered"/>
        <c:varyColors val="0"/>
        <c:ser>
          <c:idx val="0"/>
          <c:order val="0"/>
          <c:tx>
            <c:v>Текущий поток от инвестиционной и операционной деятельности</c:v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Лист2!$K$6:$K$16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Лист2!$L$6:$L$16</c:f>
              <c:numCache>
                <c:formatCode>#,##0\ "₽"</c:formatCode>
                <c:ptCount val="11"/>
                <c:pt idx="0">
                  <c:v>-3200</c:v>
                </c:pt>
                <c:pt idx="1">
                  <c:v>-3100</c:v>
                </c:pt>
                <c:pt idx="2">
                  <c:v>350</c:v>
                </c:pt>
                <c:pt idx="3">
                  <c:v>1500</c:v>
                </c:pt>
                <c:pt idx="4">
                  <c:v>2500</c:v>
                </c:pt>
                <c:pt idx="5">
                  <c:v>3800</c:v>
                </c:pt>
                <c:pt idx="6">
                  <c:v>4850</c:v>
                </c:pt>
                <c:pt idx="7">
                  <c:v>5900</c:v>
                </c:pt>
                <c:pt idx="8">
                  <c:v>7400</c:v>
                </c:pt>
                <c:pt idx="9">
                  <c:v>8500</c:v>
                </c:pt>
                <c:pt idx="10">
                  <c:v>11000</c:v>
                </c:pt>
              </c:numCache>
            </c:numRef>
          </c:val>
        </c:ser>
        <c:ser>
          <c:idx val="1"/>
          <c:order val="1"/>
          <c:tx>
            <c:v>Текущий поток от финансовой деятельности</c:v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Лист2!$K$6:$K$16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Лист2!$J$6:$J$7</c:f>
              <c:numCache>
                <c:formatCode>#,##0\ "₽"</c:formatCode>
                <c:ptCount val="2"/>
                <c:pt idx="0">
                  <c:v>3200</c:v>
                </c:pt>
                <c:pt idx="1">
                  <c:v>3100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8"/>
        <c:overlap val="100"/>
        <c:axId val="292683136"/>
        <c:axId val="314598528"/>
      </c:barChart>
      <c:catAx>
        <c:axId val="2926831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31750" cmpd="sng">
            <a:solidFill>
              <a:schemeClr val="tx1"/>
            </a:solidFill>
            <a:tailEnd type="triangle"/>
          </a:ln>
        </c:spPr>
        <c:crossAx val="314598528"/>
        <c:crosses val="autoZero"/>
        <c:auto val="1"/>
        <c:lblAlgn val="ctr"/>
        <c:lblOffset val="100"/>
        <c:tickLblSkip val="1"/>
        <c:noMultiLvlLbl val="0"/>
      </c:catAx>
      <c:valAx>
        <c:axId val="314598528"/>
        <c:scaling>
          <c:orientation val="minMax"/>
        </c:scaling>
        <c:delete val="0"/>
        <c:axPos val="l"/>
        <c:majorGridlines/>
        <c:numFmt formatCode="#,##0\ &quot;₽&quot;" sourceLinked="1"/>
        <c:majorTickMark val="out"/>
        <c:minorTickMark val="none"/>
        <c:tickLblPos val="nextTo"/>
        <c:spPr>
          <a:ln w="317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292683136"/>
        <c:crossesAt val="1"/>
        <c:crossBetween val="between"/>
      </c:valAx>
      <c:spPr>
        <a:ln w="19050"/>
      </c:spPr>
    </c:plotArea>
    <c:legend>
      <c:legendPos val="b"/>
      <c:layout>
        <c:manualLayout>
          <c:xMode val="edge"/>
          <c:yMode val="edge"/>
          <c:x val="0.15657766149660546"/>
          <c:y val="0.7976397576471167"/>
          <c:w val="0.77345668039507776"/>
          <c:h val="0.12825079108102144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Срок окупаемости инвестиционного проекта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324760877261254"/>
          <c:y val="0.12989191624558435"/>
          <c:w val="0.78393430615945714"/>
          <c:h val="0.68486381306206434"/>
        </c:manualLayout>
      </c:layout>
      <c:lineChart>
        <c:grouping val="standard"/>
        <c:varyColors val="0"/>
        <c:ser>
          <c:idx val="0"/>
          <c:order val="0"/>
          <c:tx>
            <c:strRef>
              <c:f>Лист6!$A$28</c:f>
              <c:strCache>
                <c:ptCount val="1"/>
                <c:pt idx="0">
                  <c:v>Срок окупаемости РР</c:v>
                </c:pt>
              </c:strCache>
            </c:strRef>
          </c:tx>
          <c:marker>
            <c:symbol val="none"/>
          </c:marker>
          <c:cat>
            <c:numRef>
              <c:f>Лист6!$G$30:$Q$30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Лист6!$F$27:$Q$27</c:f>
              <c:numCache>
                <c:formatCode>General</c:formatCode>
                <c:ptCount val="12"/>
                <c:pt idx="0">
                  <c:v>0</c:v>
                </c:pt>
                <c:pt idx="1">
                  <c:v>-3200</c:v>
                </c:pt>
                <c:pt idx="2">
                  <c:v>-6300</c:v>
                </c:pt>
                <c:pt idx="3">
                  <c:v>-5950</c:v>
                </c:pt>
                <c:pt idx="4">
                  <c:v>-4450</c:v>
                </c:pt>
                <c:pt idx="5">
                  <c:v>-1950</c:v>
                </c:pt>
                <c:pt idx="6">
                  <c:v>1850</c:v>
                </c:pt>
                <c:pt idx="7">
                  <c:v>6700</c:v>
                </c:pt>
                <c:pt idx="8">
                  <c:v>12600</c:v>
                </c:pt>
                <c:pt idx="9">
                  <c:v>20000</c:v>
                </c:pt>
                <c:pt idx="10">
                  <c:v>28500</c:v>
                </c:pt>
                <c:pt idx="11">
                  <c:v>39500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Лист6!$A$29</c:f>
              <c:strCache>
                <c:ptCount val="1"/>
                <c:pt idx="0">
                  <c:v>Срок окупаемости с учетом дисконтирования DPP</c:v>
                </c:pt>
              </c:strCache>
            </c:strRef>
          </c:tx>
          <c:marker>
            <c:symbol val="none"/>
          </c:marker>
          <c:cat>
            <c:numRef>
              <c:f>Лист6!$G$30:$Q$30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Лист6!$F$32:$Q$32</c:f>
              <c:numCache>
                <c:formatCode>General</c:formatCode>
                <c:ptCount val="12"/>
                <c:pt idx="0">
                  <c:v>0</c:v>
                </c:pt>
                <c:pt idx="1">
                  <c:v>-2560</c:v>
                </c:pt>
                <c:pt idx="2">
                  <c:v>-4544</c:v>
                </c:pt>
                <c:pt idx="3">
                  <c:v>-4364.8</c:v>
                </c:pt>
                <c:pt idx="4">
                  <c:v>-3749.8</c:v>
                </c:pt>
                <c:pt idx="5">
                  <c:v>-2929.8</c:v>
                </c:pt>
                <c:pt idx="6">
                  <c:v>-1934.2000000000003</c:v>
                </c:pt>
                <c:pt idx="7">
                  <c:v>-915.70000000000027</c:v>
                </c:pt>
                <c:pt idx="8">
                  <c:v>75.499999999999773</c:v>
                </c:pt>
                <c:pt idx="9">
                  <c:v>1067.0999999999999</c:v>
                </c:pt>
                <c:pt idx="10">
                  <c:v>1976.6</c:v>
                </c:pt>
                <c:pt idx="11">
                  <c:v>2922.6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5720320"/>
        <c:axId val="345721856"/>
      </c:lineChart>
      <c:catAx>
        <c:axId val="3457203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345721856"/>
        <c:crosses val="autoZero"/>
        <c:auto val="0"/>
        <c:lblAlgn val="ctr"/>
        <c:lblOffset val="100"/>
        <c:noMultiLvlLbl val="0"/>
      </c:catAx>
      <c:valAx>
        <c:axId val="345721856"/>
        <c:scaling>
          <c:orientation val="minMax"/>
          <c:max val="20000"/>
          <c:min val="-150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25400">
            <a:solidFill>
              <a:schemeClr val="tx1"/>
            </a:solidFill>
            <a:tailEnd type="triangle"/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345720320"/>
        <c:crosses val="autoZero"/>
        <c:crossBetween val="midCat"/>
        <c:minorUnit val="1000"/>
      </c:valAx>
    </c:plotArea>
    <c:legend>
      <c:legendPos val="b"/>
      <c:layout>
        <c:manualLayout>
          <c:xMode val="edge"/>
          <c:yMode val="edge"/>
          <c:x val="0.2437044169288011"/>
          <c:y val="0.83792290704332062"/>
          <c:w val="0.58801587092583329"/>
          <c:h val="0.1223480462006707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054B-D350-4EF2-B450-76981F82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18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2016-05-24T18:31:00Z</cp:lastPrinted>
  <dcterms:created xsi:type="dcterms:W3CDTF">2016-05-23T15:14:00Z</dcterms:created>
  <dcterms:modified xsi:type="dcterms:W3CDTF">2016-05-24T19:25:00Z</dcterms:modified>
</cp:coreProperties>
</file>