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FA" w:rsidRDefault="008C47FA" w:rsidP="008C47F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</w:t>
      </w:r>
    </w:p>
    <w:p w:rsidR="008C47FA" w:rsidRDefault="008C47FA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ФГБОУ ВПО «Удмуртск</w:t>
      </w:r>
      <w:r w:rsidR="009567A1">
        <w:rPr>
          <w:sz w:val="28"/>
          <w:szCs w:val="28"/>
        </w:rPr>
        <w:t>ий государственный университет»</w:t>
      </w:r>
    </w:p>
    <w:p w:rsidR="009567A1" w:rsidRDefault="009567A1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Институт экономики и управления</w:t>
      </w:r>
    </w:p>
    <w:p w:rsidR="009567A1" w:rsidRDefault="009567A1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экономики</w:t>
      </w: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инновационной и инвестиционной деятельности на предприятии»</w:t>
      </w: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  <w:r>
        <w:rPr>
          <w:sz w:val="28"/>
          <w:szCs w:val="28"/>
        </w:rPr>
        <w:t>«Оценка эффективности производственного коммерческого инвестиционного проекта»</w:t>
      </w: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center"/>
        <w:rPr>
          <w:sz w:val="28"/>
          <w:szCs w:val="28"/>
        </w:rPr>
      </w:pPr>
    </w:p>
    <w:p w:rsidR="008C47FA" w:rsidRPr="008C47FA" w:rsidRDefault="008C47FA" w:rsidP="008C47FA">
      <w:pPr>
        <w:jc w:val="center"/>
        <w:rPr>
          <w:sz w:val="28"/>
          <w:szCs w:val="28"/>
        </w:rPr>
      </w:pPr>
    </w:p>
    <w:p w:rsidR="008C47FA" w:rsidRPr="008C47FA" w:rsidRDefault="008C47FA" w:rsidP="008C47FA">
      <w:pPr>
        <w:jc w:val="center"/>
        <w:rPr>
          <w:sz w:val="28"/>
          <w:szCs w:val="28"/>
        </w:rPr>
      </w:pPr>
    </w:p>
    <w:p w:rsidR="008C47FA" w:rsidRDefault="008C47FA" w:rsidP="008C4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Выполнила: студентка гр. 080112-31                     </w:t>
      </w:r>
      <w:r w:rsidR="009567A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Норина</w:t>
      </w:r>
      <w:proofErr w:type="spellEnd"/>
    </w:p>
    <w:p w:rsidR="008C47FA" w:rsidRDefault="009567A1" w:rsidP="008C47FA">
      <w:pPr>
        <w:tabs>
          <w:tab w:val="left" w:pos="5529"/>
          <w:tab w:val="left" w:pos="7088"/>
        </w:tabs>
        <w:jc w:val="both"/>
        <w:rPr>
          <w:sz w:val="28"/>
          <w:szCs w:val="28"/>
        </w:rPr>
      </w:pPr>
      <w:r>
        <w:rPr>
          <w:sz w:val="18"/>
          <w:szCs w:val="18"/>
        </w:rPr>
        <w:tab/>
      </w:r>
    </w:p>
    <w:p w:rsidR="008C47FA" w:rsidRDefault="008C47FA" w:rsidP="009567A1">
      <w:pPr>
        <w:tabs>
          <w:tab w:val="left" w:pos="5529"/>
          <w:tab w:val="left" w:pos="6521"/>
          <w:tab w:val="left" w:pos="7088"/>
        </w:tabs>
        <w:jc w:val="both"/>
        <w:rPr>
          <w:sz w:val="18"/>
          <w:szCs w:val="18"/>
        </w:rPr>
      </w:pPr>
      <w:r>
        <w:rPr>
          <w:sz w:val="28"/>
          <w:szCs w:val="28"/>
        </w:rPr>
        <w:t xml:space="preserve">Руководитель: </w:t>
      </w:r>
      <w:r w:rsidR="009567A1" w:rsidRPr="00830064">
        <w:rPr>
          <w:sz w:val="28"/>
          <w:szCs w:val="28"/>
        </w:rPr>
        <w:t>к.</w:t>
      </w:r>
      <w:r w:rsidR="00CA7481">
        <w:rPr>
          <w:sz w:val="28"/>
          <w:szCs w:val="28"/>
        </w:rPr>
        <w:t>т</w:t>
      </w:r>
      <w:bookmarkStart w:id="0" w:name="_GoBack"/>
      <w:bookmarkEnd w:id="0"/>
      <w:r w:rsidR="009567A1" w:rsidRPr="00830064">
        <w:rPr>
          <w:sz w:val="28"/>
          <w:szCs w:val="28"/>
        </w:rPr>
        <w:t>.н., доцент кафедры экономики</w:t>
      </w:r>
      <w:r w:rsidR="009567A1">
        <w:rPr>
          <w:sz w:val="28"/>
          <w:szCs w:val="28"/>
        </w:rPr>
        <w:t xml:space="preserve">                       В.А. Иванов</w:t>
      </w:r>
    </w:p>
    <w:p w:rsidR="008C47FA" w:rsidRDefault="008C47FA" w:rsidP="008C47FA">
      <w:pPr>
        <w:tabs>
          <w:tab w:val="left" w:pos="5529"/>
          <w:tab w:val="left" w:pos="6521"/>
          <w:tab w:val="left" w:pos="7088"/>
        </w:tabs>
        <w:jc w:val="both"/>
        <w:rPr>
          <w:sz w:val="28"/>
          <w:szCs w:val="28"/>
        </w:rPr>
      </w:pPr>
    </w:p>
    <w:p w:rsidR="008C47FA" w:rsidRDefault="008C47FA" w:rsidP="008C47FA">
      <w:pPr>
        <w:tabs>
          <w:tab w:val="left" w:pos="5529"/>
          <w:tab w:val="left" w:pos="6521"/>
          <w:tab w:val="left" w:pos="7088"/>
        </w:tabs>
        <w:jc w:val="both"/>
        <w:rPr>
          <w:sz w:val="28"/>
          <w:szCs w:val="28"/>
        </w:rPr>
      </w:pPr>
    </w:p>
    <w:p w:rsidR="008C47FA" w:rsidRDefault="008C47FA" w:rsidP="008C47FA">
      <w:pPr>
        <w:tabs>
          <w:tab w:val="left" w:pos="5529"/>
          <w:tab w:val="left" w:pos="6521"/>
          <w:tab w:val="left" w:pos="7088"/>
        </w:tabs>
        <w:jc w:val="both"/>
        <w:rPr>
          <w:sz w:val="28"/>
          <w:szCs w:val="28"/>
        </w:rPr>
      </w:pPr>
    </w:p>
    <w:p w:rsidR="008C47FA" w:rsidRDefault="008C47FA" w:rsidP="008C47FA">
      <w:pPr>
        <w:tabs>
          <w:tab w:val="left" w:pos="5529"/>
          <w:tab w:val="left" w:pos="6521"/>
          <w:tab w:val="left" w:pos="7088"/>
        </w:tabs>
        <w:jc w:val="both"/>
        <w:rPr>
          <w:sz w:val="28"/>
          <w:szCs w:val="28"/>
        </w:rPr>
      </w:pPr>
    </w:p>
    <w:p w:rsidR="008C47FA" w:rsidRDefault="008C47FA" w:rsidP="008C47FA">
      <w:pPr>
        <w:tabs>
          <w:tab w:val="left" w:pos="5529"/>
          <w:tab w:val="left" w:pos="6521"/>
          <w:tab w:val="left" w:pos="7088"/>
        </w:tabs>
        <w:jc w:val="both"/>
        <w:rPr>
          <w:sz w:val="28"/>
          <w:szCs w:val="28"/>
        </w:rPr>
      </w:pPr>
    </w:p>
    <w:p w:rsidR="008C47FA" w:rsidRPr="008C47FA" w:rsidRDefault="008C47FA" w:rsidP="008C47FA">
      <w:pPr>
        <w:tabs>
          <w:tab w:val="left" w:pos="5529"/>
          <w:tab w:val="left" w:pos="6521"/>
          <w:tab w:val="left" w:pos="7088"/>
        </w:tabs>
        <w:jc w:val="both"/>
        <w:rPr>
          <w:sz w:val="28"/>
          <w:szCs w:val="28"/>
        </w:rPr>
      </w:pPr>
    </w:p>
    <w:p w:rsidR="008C47FA" w:rsidRPr="008366C7" w:rsidRDefault="008C47FA" w:rsidP="008C47FA">
      <w:pPr>
        <w:tabs>
          <w:tab w:val="left" w:pos="5529"/>
          <w:tab w:val="left" w:pos="6521"/>
          <w:tab w:val="left" w:pos="70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Ижевск 2015</w:t>
      </w:r>
    </w:p>
    <w:p w:rsidR="008C47FA" w:rsidRPr="00230BC5" w:rsidRDefault="008C47FA" w:rsidP="008C47FA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bookmarkStart w:id="1" w:name="_Toc420007263"/>
      <w:r w:rsidRPr="00230BC5">
        <w:rPr>
          <w:rFonts w:ascii="Times New Roman" w:hAnsi="Times New Roman" w:cs="Times New Roman"/>
          <w:b w:val="0"/>
          <w:color w:val="auto"/>
        </w:rPr>
        <w:lastRenderedPageBreak/>
        <w:t>Содержание</w:t>
      </w:r>
      <w:bookmarkEnd w:id="1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93419462"/>
        <w:docPartObj>
          <w:docPartGallery w:val="Table of Contents"/>
          <w:docPartUnique/>
        </w:docPartObj>
      </w:sdtPr>
      <w:sdtEndPr/>
      <w:sdtContent>
        <w:p w:rsidR="00230BC5" w:rsidRPr="00230BC5" w:rsidRDefault="00230BC5">
          <w:pPr>
            <w:pStyle w:val="ac"/>
          </w:pPr>
        </w:p>
        <w:p w:rsidR="00230BC5" w:rsidRPr="00230BC5" w:rsidRDefault="00230BC5">
          <w:pPr>
            <w:pStyle w:val="11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r w:rsidRPr="00230BC5">
            <w:rPr>
              <w:sz w:val="28"/>
              <w:szCs w:val="28"/>
            </w:rPr>
            <w:fldChar w:fldCharType="begin"/>
          </w:r>
          <w:r w:rsidRPr="00230BC5">
            <w:rPr>
              <w:sz w:val="28"/>
              <w:szCs w:val="28"/>
            </w:rPr>
            <w:instrText xml:space="preserve"> TOC \o "1-3" \h \z \u </w:instrText>
          </w:r>
          <w:r w:rsidRPr="00230BC5">
            <w:rPr>
              <w:sz w:val="28"/>
              <w:szCs w:val="28"/>
            </w:rPr>
            <w:fldChar w:fldCharType="separate"/>
          </w:r>
          <w:hyperlink w:anchor="_Toc420007263" w:history="1">
            <w:r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Содержание</w:t>
            </w:r>
            <w:r w:rsidRPr="00230BC5">
              <w:rPr>
                <w:noProof/>
                <w:webHidden/>
                <w:sz w:val="28"/>
                <w:szCs w:val="28"/>
              </w:rPr>
              <w:tab/>
            </w:r>
            <w:r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Pr="00230BC5">
              <w:rPr>
                <w:noProof/>
                <w:webHidden/>
                <w:sz w:val="28"/>
                <w:szCs w:val="28"/>
              </w:rPr>
              <w:instrText xml:space="preserve"> PAGEREF _Toc420007263 \h </w:instrText>
            </w:r>
            <w:r w:rsidRPr="00230BC5">
              <w:rPr>
                <w:noProof/>
                <w:webHidden/>
                <w:sz w:val="28"/>
                <w:szCs w:val="28"/>
              </w:rPr>
            </w:r>
            <w:r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30BC5">
              <w:rPr>
                <w:noProof/>
                <w:webHidden/>
                <w:sz w:val="28"/>
                <w:szCs w:val="28"/>
              </w:rPr>
              <w:t>2</w:t>
            </w:r>
            <w:r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64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Введение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_Toc420007264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3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65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1.</w:t>
            </w:r>
            <w:r w:rsidR="00230BC5" w:rsidRPr="00230BC5">
              <w:rPr>
                <w:noProof/>
                <w:sz w:val="28"/>
                <w:szCs w:val="28"/>
              </w:rPr>
              <w:tab/>
            </w:r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Сущность проекта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_Toc420007265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4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66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2.</w:t>
            </w:r>
            <w:r w:rsidR="00230BC5" w:rsidRPr="00230BC5">
              <w:rPr>
                <w:noProof/>
                <w:sz w:val="28"/>
                <w:szCs w:val="28"/>
              </w:rPr>
              <w:tab/>
            </w:r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Маркетинговый план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_Toc420007266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6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67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3.</w:t>
            </w:r>
            <w:r w:rsidR="00230BC5" w:rsidRPr="00230BC5">
              <w:rPr>
                <w:noProof/>
                <w:sz w:val="28"/>
                <w:szCs w:val="28"/>
              </w:rPr>
              <w:tab/>
            </w:r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Инвестиционный план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_Toc420007267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8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68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4.</w:t>
            </w:r>
            <w:r w:rsidR="00230BC5" w:rsidRPr="00230BC5">
              <w:rPr>
                <w:noProof/>
                <w:sz w:val="28"/>
                <w:szCs w:val="28"/>
              </w:rPr>
              <w:tab/>
            </w:r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Производственный план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_Toc420007268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9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69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5.</w:t>
            </w:r>
            <w:r w:rsidR="00230BC5" w:rsidRPr="00230BC5">
              <w:rPr>
                <w:noProof/>
                <w:sz w:val="28"/>
                <w:szCs w:val="28"/>
              </w:rPr>
              <w:tab/>
            </w:r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Финансовый план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_Toc420007269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11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Pr="00230BC5" w:rsidRDefault="008900FF">
          <w:pPr>
            <w:pStyle w:val="11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420007270" w:history="1">
            <w:r w:rsidR="00230BC5" w:rsidRPr="00230BC5">
              <w:rPr>
                <w:rStyle w:val="ad"/>
                <w:rFonts w:eastAsiaTheme="majorEastAsia"/>
                <w:noProof/>
                <w:sz w:val="28"/>
                <w:szCs w:val="28"/>
              </w:rPr>
              <w:t>Заключение</w:t>
            </w:r>
            <w:r w:rsidR="00230BC5" w:rsidRPr="00230BC5">
              <w:rPr>
                <w:noProof/>
                <w:webHidden/>
                <w:sz w:val="28"/>
                <w:szCs w:val="28"/>
              </w:rPr>
              <w:tab/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begin"/>
            </w:r>
            <w:r w:rsidR="00230BC5" w:rsidRPr="00230BC5">
              <w:rPr>
                <w:noProof/>
                <w:webHidden/>
                <w:sz w:val="28"/>
                <w:szCs w:val="28"/>
              </w:rPr>
              <w:instrText xml:space="preserve"> PAGEREF _Toc420007270 \h </w:instrText>
            </w:r>
            <w:r w:rsidR="00230BC5" w:rsidRPr="00230BC5">
              <w:rPr>
                <w:noProof/>
                <w:webHidden/>
                <w:sz w:val="28"/>
                <w:szCs w:val="28"/>
              </w:rPr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0BC5" w:rsidRPr="00230BC5">
              <w:rPr>
                <w:noProof/>
                <w:webHidden/>
                <w:sz w:val="28"/>
                <w:szCs w:val="28"/>
              </w:rPr>
              <w:t>13</w:t>
            </w:r>
            <w:r w:rsidR="00230BC5" w:rsidRPr="00230B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30BC5" w:rsidRDefault="00230BC5">
          <w:r w:rsidRPr="00230BC5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230BC5" w:rsidRPr="00230BC5" w:rsidRDefault="00230BC5" w:rsidP="00230BC5">
      <w:pPr>
        <w:sectPr w:rsidR="00230BC5" w:rsidRPr="00230BC5" w:rsidSect="00441EE0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C47FA" w:rsidRPr="00776651" w:rsidRDefault="008C47FA" w:rsidP="00D9645C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_Toc420007264"/>
      <w:r w:rsidRPr="00776651">
        <w:rPr>
          <w:rFonts w:ascii="Times New Roman" w:hAnsi="Times New Roman" w:cs="Times New Roman"/>
          <w:b w:val="0"/>
          <w:color w:val="auto"/>
        </w:rPr>
        <w:lastRenderedPageBreak/>
        <w:t>Введение</w:t>
      </w:r>
      <w:bookmarkEnd w:id="2"/>
    </w:p>
    <w:p w:rsidR="005E7012" w:rsidRDefault="00776651" w:rsidP="00D9645C">
      <w:pPr>
        <w:ind w:firstLine="720"/>
        <w:jc w:val="both"/>
        <w:rPr>
          <w:sz w:val="28"/>
          <w:szCs w:val="28"/>
        </w:rPr>
      </w:pPr>
      <w:r w:rsidRPr="00776651">
        <w:rPr>
          <w:rFonts w:eastAsiaTheme="minorHAnsi"/>
          <w:color w:val="000000"/>
          <w:sz w:val="28"/>
          <w:szCs w:val="28"/>
          <w:lang w:eastAsia="en-US"/>
        </w:rPr>
        <w:t xml:space="preserve">Объектом данной курсовой работы является </w:t>
      </w:r>
      <w:r w:rsidR="00672DD9">
        <w:rPr>
          <w:rFonts w:eastAsiaTheme="minorHAnsi"/>
          <w:color w:val="000000"/>
          <w:sz w:val="28"/>
          <w:szCs w:val="28"/>
          <w:lang w:eastAsia="en-US"/>
        </w:rPr>
        <w:t xml:space="preserve">строительство нового </w:t>
      </w:r>
      <w:r w:rsidRPr="00776651">
        <w:rPr>
          <w:rFonts w:eastAsiaTheme="minorHAnsi"/>
          <w:color w:val="000000"/>
          <w:sz w:val="28"/>
          <w:szCs w:val="28"/>
          <w:lang w:eastAsia="en-US"/>
        </w:rPr>
        <w:t>завод</w:t>
      </w:r>
      <w:r w:rsidR="00672DD9">
        <w:rPr>
          <w:rFonts w:eastAsiaTheme="minorHAnsi"/>
          <w:color w:val="000000"/>
          <w:sz w:val="28"/>
          <w:szCs w:val="28"/>
          <w:lang w:eastAsia="en-US"/>
        </w:rPr>
        <w:t>а</w:t>
      </w:r>
      <w:r w:rsidR="008C47FA" w:rsidRPr="008C47FA">
        <w:rPr>
          <w:rFonts w:eastAsiaTheme="minorHAnsi"/>
          <w:color w:val="000000"/>
          <w:sz w:val="28"/>
          <w:szCs w:val="28"/>
          <w:lang w:eastAsia="en-US"/>
        </w:rPr>
        <w:t xml:space="preserve"> по производству лицевого керамического кирпича методом полусухого прессования мощностью </w:t>
      </w:r>
      <w:r w:rsidR="009C45F3">
        <w:rPr>
          <w:rFonts w:eastAsiaTheme="minorHAnsi"/>
          <w:color w:val="000000"/>
          <w:sz w:val="28"/>
          <w:szCs w:val="28"/>
          <w:lang w:eastAsia="en-US"/>
        </w:rPr>
        <w:t>3</w:t>
      </w:r>
      <w:r w:rsidR="008C47FA" w:rsidRPr="008C47FA">
        <w:rPr>
          <w:rFonts w:eastAsiaTheme="minorHAnsi"/>
          <w:color w:val="000000"/>
          <w:sz w:val="28"/>
          <w:szCs w:val="28"/>
          <w:lang w:eastAsia="en-US"/>
        </w:rPr>
        <w:t xml:space="preserve">0 млн. штук условного кирпича в год. </w:t>
      </w:r>
      <w:r w:rsidR="00670352" w:rsidRPr="00846C10">
        <w:rPr>
          <w:sz w:val="28"/>
          <w:szCs w:val="28"/>
        </w:rPr>
        <w:t>Источник информации о проекте – ресурсы сети Интернет.</w:t>
      </w:r>
    </w:p>
    <w:p w:rsidR="00776651" w:rsidRPr="005E7012" w:rsidRDefault="008C47FA" w:rsidP="005E7012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C47FA">
        <w:rPr>
          <w:rFonts w:eastAsiaTheme="minorHAnsi"/>
          <w:color w:val="000000"/>
          <w:sz w:val="28"/>
          <w:szCs w:val="28"/>
          <w:lang w:eastAsia="en-US"/>
        </w:rPr>
        <w:t>Данный прое</w:t>
      </w:r>
      <w:proofErr w:type="gramStart"/>
      <w:r w:rsidRPr="008C47FA">
        <w:rPr>
          <w:rFonts w:eastAsiaTheme="minorHAnsi"/>
          <w:color w:val="000000"/>
          <w:sz w:val="28"/>
          <w:szCs w:val="28"/>
          <w:lang w:eastAsia="en-US"/>
        </w:rPr>
        <w:t>кт стр</w:t>
      </w:r>
      <w:proofErr w:type="gramEnd"/>
      <w:r w:rsidRPr="008C47FA">
        <w:rPr>
          <w:rFonts w:eastAsiaTheme="minorHAnsi"/>
          <w:color w:val="000000"/>
          <w:sz w:val="28"/>
          <w:szCs w:val="28"/>
          <w:lang w:eastAsia="en-US"/>
        </w:rPr>
        <w:t>оительства завода разработан на о</w:t>
      </w:r>
      <w:r w:rsidR="00776651" w:rsidRPr="00776651">
        <w:rPr>
          <w:rFonts w:eastAsiaTheme="minorHAnsi"/>
          <w:color w:val="000000"/>
          <w:sz w:val="28"/>
          <w:szCs w:val="28"/>
          <w:lang w:eastAsia="en-US"/>
        </w:rPr>
        <w:t>снове опыта строительства и экс</w:t>
      </w:r>
      <w:r w:rsidRPr="008C47FA">
        <w:rPr>
          <w:rFonts w:eastAsiaTheme="minorHAnsi"/>
          <w:color w:val="000000"/>
          <w:sz w:val="28"/>
          <w:szCs w:val="28"/>
          <w:lang w:eastAsia="en-US"/>
        </w:rPr>
        <w:t>плуатации кирпичного завода полусухого прессования н</w:t>
      </w:r>
      <w:r w:rsidR="00776651" w:rsidRPr="00776651">
        <w:rPr>
          <w:rFonts w:eastAsiaTheme="minorHAnsi"/>
          <w:color w:val="000000"/>
          <w:sz w:val="28"/>
          <w:szCs w:val="28"/>
          <w:lang w:eastAsia="en-US"/>
        </w:rPr>
        <w:t>а ОАО «</w:t>
      </w:r>
      <w:proofErr w:type="spellStart"/>
      <w:r w:rsidR="00776651" w:rsidRPr="00776651">
        <w:rPr>
          <w:rFonts w:eastAsiaTheme="minorHAnsi"/>
          <w:color w:val="000000"/>
          <w:sz w:val="28"/>
          <w:szCs w:val="28"/>
          <w:lang w:eastAsia="en-US"/>
        </w:rPr>
        <w:t>Себряковский</w:t>
      </w:r>
      <w:proofErr w:type="spellEnd"/>
      <w:r w:rsidR="00776651" w:rsidRPr="00776651">
        <w:rPr>
          <w:rFonts w:eastAsiaTheme="minorHAnsi"/>
          <w:color w:val="000000"/>
          <w:sz w:val="28"/>
          <w:szCs w:val="28"/>
          <w:lang w:eastAsia="en-US"/>
        </w:rPr>
        <w:t xml:space="preserve"> комбинат ас</w:t>
      </w:r>
      <w:r w:rsidRPr="008C47FA">
        <w:rPr>
          <w:rFonts w:eastAsiaTheme="minorHAnsi"/>
          <w:color w:val="000000"/>
          <w:sz w:val="28"/>
          <w:szCs w:val="28"/>
          <w:lang w:eastAsia="en-US"/>
        </w:rPr>
        <w:t xml:space="preserve">бестоцементных изделий» (Волгоградская область). </w:t>
      </w:r>
    </w:p>
    <w:p w:rsidR="00776651" w:rsidRPr="00776651" w:rsidRDefault="00776651" w:rsidP="00672DD9">
      <w:pPr>
        <w:pStyle w:val="a3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651">
        <w:rPr>
          <w:rFonts w:ascii="Times New Roman" w:hAnsi="Times New Roman" w:cs="Times New Roman"/>
          <w:color w:val="000000"/>
          <w:sz w:val="28"/>
          <w:szCs w:val="28"/>
        </w:rPr>
        <w:t>В состав промышленности строительных материал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 входит 23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подотрасли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объеди</w:t>
      </w:r>
      <w:r w:rsidRPr="00776651">
        <w:rPr>
          <w:rFonts w:ascii="Times New Roman" w:hAnsi="Times New Roman" w:cs="Times New Roman"/>
          <w:color w:val="000000"/>
          <w:sz w:val="28"/>
          <w:szCs w:val="28"/>
        </w:rPr>
        <w:t>няющие в настоящее время около 10 тысяч предприятий, из них 2,25 тысячи – крупные и средние предприятия</w:t>
      </w:r>
      <w:r w:rsidR="005E70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6651" w:rsidRPr="00776651" w:rsidRDefault="00776651" w:rsidP="005E7012">
      <w:pPr>
        <w:pStyle w:val="a3"/>
        <w:spacing w:before="10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651">
        <w:rPr>
          <w:rFonts w:ascii="Times New Roman" w:hAnsi="Times New Roman" w:cs="Times New Roman"/>
          <w:color w:val="000000"/>
          <w:sz w:val="28"/>
          <w:szCs w:val="28"/>
        </w:rPr>
        <w:t>Промышленность строительных материалов и издел</w:t>
      </w:r>
      <w:r>
        <w:rPr>
          <w:rFonts w:ascii="Times New Roman" w:hAnsi="Times New Roman" w:cs="Times New Roman"/>
          <w:color w:val="000000"/>
          <w:sz w:val="28"/>
          <w:szCs w:val="28"/>
        </w:rPr>
        <w:t>ий потребляет более 20 видов ми</w:t>
      </w:r>
      <w:r w:rsidRPr="00776651">
        <w:rPr>
          <w:rFonts w:ascii="Times New Roman" w:hAnsi="Times New Roman" w:cs="Times New Roman"/>
          <w:color w:val="000000"/>
          <w:sz w:val="28"/>
          <w:szCs w:val="28"/>
        </w:rPr>
        <w:t>нерального сырья, используя при этом свыше 100 наименований горных пород, и относится к крупнейшим горнодобывающим отраслям экономики Рос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сии. </w:t>
      </w:r>
      <w:r w:rsidRPr="00776651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 производятся все основные виды строительных материалов, изделий и конструкций. </w:t>
      </w:r>
    </w:p>
    <w:p w:rsidR="00776651" w:rsidRPr="00672DD9" w:rsidRDefault="00672DD9" w:rsidP="00672DD9">
      <w:pPr>
        <w:pStyle w:val="a3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776651" w:rsidRPr="00672DD9">
        <w:rPr>
          <w:rFonts w:ascii="Times New Roman" w:hAnsi="Times New Roman" w:cs="Times New Roman"/>
          <w:color w:val="000000"/>
          <w:sz w:val="28"/>
          <w:szCs w:val="28"/>
        </w:rPr>
        <w:t>настоящее время товарный рынок насыщен строительными материалами, в то же время, ассортимент отечественной продукции не полностью удовлетворяет потребностям современного строительства. Имеющееся отставан</w:t>
      </w:r>
      <w:r w:rsidR="005E7012">
        <w:rPr>
          <w:rFonts w:ascii="Times New Roman" w:hAnsi="Times New Roman" w:cs="Times New Roman"/>
          <w:color w:val="000000"/>
          <w:sz w:val="28"/>
          <w:szCs w:val="28"/>
        </w:rPr>
        <w:t>ие обусловлено</w:t>
      </w:r>
      <w:r w:rsidR="00776651" w:rsidRPr="00672DD9">
        <w:rPr>
          <w:rFonts w:ascii="Times New Roman" w:hAnsi="Times New Roman" w:cs="Times New Roman"/>
          <w:color w:val="000000"/>
          <w:sz w:val="28"/>
          <w:szCs w:val="28"/>
        </w:rPr>
        <w:t xml:space="preserve"> низким техническим уровнем предприятий промышленности строительных материалов, износом парка т</w:t>
      </w:r>
      <w:r w:rsidR="005E7012">
        <w:rPr>
          <w:rFonts w:ascii="Times New Roman" w:hAnsi="Times New Roman" w:cs="Times New Roman"/>
          <w:color w:val="000000"/>
          <w:sz w:val="28"/>
          <w:szCs w:val="28"/>
        </w:rPr>
        <w:t xml:space="preserve">ехнологического оборудования и </w:t>
      </w:r>
      <w:r w:rsidR="00776651" w:rsidRPr="00672DD9">
        <w:rPr>
          <w:rFonts w:ascii="Times New Roman" w:hAnsi="Times New Roman" w:cs="Times New Roman"/>
          <w:color w:val="000000"/>
          <w:sz w:val="28"/>
          <w:szCs w:val="28"/>
        </w:rPr>
        <w:t xml:space="preserve">вызвано необеспеченностью отрасли необходимыми видами качественного сырья и исходных материалов. </w:t>
      </w:r>
    </w:p>
    <w:p w:rsidR="00776651" w:rsidRPr="00672DD9" w:rsidRDefault="00776651" w:rsidP="005E7012">
      <w:pPr>
        <w:pStyle w:val="a3"/>
        <w:spacing w:before="8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DD9">
        <w:rPr>
          <w:rFonts w:ascii="Times New Roman" w:hAnsi="Times New Roman" w:cs="Times New Roman"/>
          <w:color w:val="000000"/>
          <w:sz w:val="28"/>
          <w:szCs w:val="28"/>
        </w:rPr>
        <w:t xml:space="preserve">Имеются перекосы в территориальном размещении производственных мощностей предприятий промышленности строительных материалов и стройиндустрии. </w:t>
      </w:r>
      <w:proofErr w:type="gramStart"/>
      <w:r w:rsidRPr="00672DD9">
        <w:rPr>
          <w:rFonts w:ascii="Times New Roman" w:hAnsi="Times New Roman" w:cs="Times New Roman"/>
          <w:color w:val="000000"/>
          <w:sz w:val="28"/>
          <w:szCs w:val="28"/>
        </w:rPr>
        <w:t>Свыше 60% из них сосредоточе</w:t>
      </w:r>
      <w:r w:rsidR="005E7012">
        <w:rPr>
          <w:rFonts w:ascii="Times New Roman" w:hAnsi="Times New Roman" w:cs="Times New Roman"/>
          <w:color w:val="000000"/>
          <w:sz w:val="28"/>
          <w:szCs w:val="28"/>
        </w:rPr>
        <w:t>ны в Европейской части России.</w:t>
      </w:r>
      <w:proofErr w:type="gramEnd"/>
      <w:r w:rsidR="005E70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2DD9">
        <w:rPr>
          <w:rFonts w:ascii="Times New Roman" w:hAnsi="Times New Roman" w:cs="Times New Roman"/>
          <w:color w:val="000000"/>
          <w:sz w:val="28"/>
          <w:szCs w:val="28"/>
        </w:rPr>
        <w:t xml:space="preserve">В ряде регионов сохраняется дефицит по многим видам стройматериалов, что в условиях высоких железнодорожных тарифов вызывает большие финансовые издержки по доставке продукции и сырья. </w:t>
      </w:r>
    </w:p>
    <w:p w:rsidR="00672DD9" w:rsidRPr="00672DD9" w:rsidRDefault="00672DD9" w:rsidP="00672DD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72DD9">
        <w:rPr>
          <w:color w:val="000000"/>
          <w:sz w:val="28"/>
          <w:szCs w:val="28"/>
        </w:rPr>
        <w:t>Самые крупные производители лицевого керамиче</w:t>
      </w:r>
      <w:r>
        <w:rPr>
          <w:color w:val="000000"/>
          <w:sz w:val="28"/>
          <w:szCs w:val="28"/>
        </w:rPr>
        <w:t>ского кирпича, близлежащие к Во</w:t>
      </w:r>
      <w:r w:rsidRPr="00672DD9">
        <w:rPr>
          <w:color w:val="000000"/>
          <w:sz w:val="28"/>
          <w:szCs w:val="28"/>
        </w:rPr>
        <w:t xml:space="preserve">логодской области, такие как </w:t>
      </w:r>
      <w:proofErr w:type="spellStart"/>
      <w:r w:rsidRPr="00672DD9">
        <w:rPr>
          <w:color w:val="000000"/>
          <w:sz w:val="28"/>
          <w:szCs w:val="28"/>
        </w:rPr>
        <w:t>Норский</w:t>
      </w:r>
      <w:proofErr w:type="spellEnd"/>
      <w:r w:rsidRPr="00672DD9">
        <w:rPr>
          <w:color w:val="000000"/>
          <w:sz w:val="28"/>
          <w:szCs w:val="28"/>
        </w:rPr>
        <w:t xml:space="preserve"> кирпичный завод (</w:t>
      </w:r>
      <w:proofErr w:type="spellStart"/>
      <w:r w:rsidRPr="00672DD9">
        <w:rPr>
          <w:color w:val="000000"/>
          <w:sz w:val="28"/>
          <w:szCs w:val="28"/>
        </w:rPr>
        <w:t>г</w:t>
      </w:r>
      <w:proofErr w:type="gramStart"/>
      <w:r w:rsidRPr="00672DD9">
        <w:rPr>
          <w:color w:val="000000"/>
          <w:sz w:val="28"/>
          <w:szCs w:val="28"/>
        </w:rPr>
        <w:t>.Я</w:t>
      </w:r>
      <w:proofErr w:type="gramEnd"/>
      <w:r w:rsidRPr="00672DD9">
        <w:rPr>
          <w:color w:val="000000"/>
          <w:sz w:val="28"/>
          <w:szCs w:val="28"/>
        </w:rPr>
        <w:t>рославль</w:t>
      </w:r>
      <w:proofErr w:type="spellEnd"/>
      <w:r w:rsidRPr="00672DD9">
        <w:rPr>
          <w:color w:val="000000"/>
          <w:sz w:val="28"/>
          <w:szCs w:val="28"/>
        </w:rPr>
        <w:t>), Победа-</w:t>
      </w:r>
      <w:proofErr w:type="spellStart"/>
      <w:r w:rsidRPr="00672DD9">
        <w:rPr>
          <w:color w:val="000000"/>
          <w:sz w:val="28"/>
          <w:szCs w:val="28"/>
        </w:rPr>
        <w:t>Knauf</w:t>
      </w:r>
      <w:proofErr w:type="spellEnd"/>
      <w:r w:rsidRPr="00672DD9">
        <w:rPr>
          <w:color w:val="000000"/>
          <w:sz w:val="28"/>
          <w:szCs w:val="28"/>
        </w:rPr>
        <w:t xml:space="preserve"> (</w:t>
      </w:r>
      <w:proofErr w:type="spellStart"/>
      <w:r w:rsidRPr="00672DD9">
        <w:rPr>
          <w:color w:val="000000"/>
          <w:sz w:val="28"/>
          <w:szCs w:val="28"/>
        </w:rPr>
        <w:t>г.Санкт</w:t>
      </w:r>
      <w:proofErr w:type="spellEnd"/>
      <w:r w:rsidRPr="00672DD9">
        <w:rPr>
          <w:color w:val="000000"/>
          <w:sz w:val="28"/>
          <w:szCs w:val="28"/>
        </w:rPr>
        <w:t xml:space="preserve">-Петербург) в настоящее время загружены на </w:t>
      </w:r>
      <w:r>
        <w:rPr>
          <w:color w:val="000000"/>
          <w:sz w:val="28"/>
          <w:szCs w:val="28"/>
        </w:rPr>
        <w:t>100 % и совершенно не удовлетво</w:t>
      </w:r>
      <w:r w:rsidRPr="00672DD9">
        <w:rPr>
          <w:color w:val="000000"/>
          <w:sz w:val="28"/>
          <w:szCs w:val="28"/>
        </w:rPr>
        <w:t xml:space="preserve">ряют потребности не только соседних областей, но и своего региона. </w:t>
      </w:r>
    </w:p>
    <w:p w:rsidR="00776651" w:rsidRPr="00672DD9" w:rsidRDefault="00672DD9" w:rsidP="00672DD9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672DD9">
        <w:rPr>
          <w:color w:val="000000"/>
          <w:sz w:val="28"/>
          <w:szCs w:val="28"/>
        </w:rPr>
        <w:t>Создание нового завода по производству лицевого керамического кирпича позволит в значительной мере удовлетворить спрос строительных компаний в Вологодской области и близлежащих регионах на данную прод</w:t>
      </w:r>
      <w:r>
        <w:rPr>
          <w:color w:val="000000"/>
          <w:sz w:val="28"/>
          <w:szCs w:val="28"/>
        </w:rPr>
        <w:t>укцию; применить в гораздо боль</w:t>
      </w:r>
      <w:r w:rsidRPr="00672DD9">
        <w:rPr>
          <w:color w:val="000000"/>
          <w:sz w:val="28"/>
          <w:szCs w:val="28"/>
        </w:rPr>
        <w:t>шем объеме в жилищном домостроении экологич</w:t>
      </w:r>
      <w:r>
        <w:rPr>
          <w:color w:val="000000"/>
          <w:sz w:val="28"/>
          <w:szCs w:val="28"/>
        </w:rPr>
        <w:t>ески более чистый продукт на ос</w:t>
      </w:r>
      <w:r w:rsidRPr="00672DD9">
        <w:rPr>
          <w:color w:val="000000"/>
          <w:sz w:val="28"/>
          <w:szCs w:val="28"/>
        </w:rPr>
        <w:t>нове местного сырья; финансовым по</w:t>
      </w:r>
      <w:r>
        <w:rPr>
          <w:color w:val="000000"/>
          <w:sz w:val="28"/>
          <w:szCs w:val="28"/>
        </w:rPr>
        <w:t>то</w:t>
      </w:r>
      <w:r w:rsidRPr="00672DD9">
        <w:rPr>
          <w:color w:val="000000"/>
          <w:sz w:val="28"/>
          <w:szCs w:val="28"/>
        </w:rPr>
        <w:t>кам циркулировать в области, а не уходить в другие</w:t>
      </w:r>
      <w:r>
        <w:rPr>
          <w:color w:val="000000"/>
          <w:sz w:val="28"/>
          <w:szCs w:val="28"/>
        </w:rPr>
        <w:t xml:space="preserve"> регионы, и, как следствие, уве</w:t>
      </w:r>
      <w:r w:rsidRPr="00672DD9">
        <w:rPr>
          <w:color w:val="000000"/>
          <w:sz w:val="28"/>
          <w:szCs w:val="28"/>
        </w:rPr>
        <w:t>личить налоговые поступления в консолидированный областной бюджет.</w:t>
      </w:r>
    </w:p>
    <w:p w:rsidR="00776651" w:rsidRPr="008C47FA" w:rsidRDefault="00776651" w:rsidP="008C47FA">
      <w:pPr>
        <w:sectPr w:rsidR="00776651" w:rsidRPr="008C47FA" w:rsidSect="00441E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C47FA" w:rsidRDefault="008C47FA" w:rsidP="00D9645C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420007265"/>
      <w:r w:rsidRPr="008C47FA">
        <w:rPr>
          <w:rFonts w:ascii="Times New Roman" w:hAnsi="Times New Roman" w:cs="Times New Roman"/>
          <w:b w:val="0"/>
          <w:color w:val="auto"/>
        </w:rPr>
        <w:lastRenderedPageBreak/>
        <w:t>Сущность проекта</w:t>
      </w:r>
      <w:bookmarkEnd w:id="3"/>
    </w:p>
    <w:p w:rsidR="005E7012" w:rsidRPr="00983E54" w:rsidRDefault="005E7012" w:rsidP="00D9645C">
      <w:pPr>
        <w:pStyle w:val="a3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E54">
        <w:rPr>
          <w:rFonts w:ascii="Times New Roman" w:hAnsi="Times New Roman" w:cs="Times New Roman"/>
          <w:color w:val="000000"/>
          <w:sz w:val="28"/>
          <w:szCs w:val="28"/>
        </w:rPr>
        <w:t>Данный прое</w:t>
      </w:r>
      <w:proofErr w:type="gramStart"/>
      <w:r w:rsidRPr="00983E54">
        <w:rPr>
          <w:rFonts w:ascii="Times New Roman" w:hAnsi="Times New Roman" w:cs="Times New Roman"/>
          <w:color w:val="000000"/>
          <w:sz w:val="28"/>
          <w:szCs w:val="28"/>
        </w:rPr>
        <w:t>кт стр</w:t>
      </w:r>
      <w:proofErr w:type="gramEnd"/>
      <w:r w:rsidRPr="00983E54">
        <w:rPr>
          <w:rFonts w:ascii="Times New Roman" w:hAnsi="Times New Roman" w:cs="Times New Roman"/>
          <w:color w:val="000000"/>
          <w:sz w:val="28"/>
          <w:szCs w:val="28"/>
        </w:rPr>
        <w:t>оительства завода разработан на о</w:t>
      </w:r>
      <w:r w:rsidR="0007764D">
        <w:rPr>
          <w:rFonts w:ascii="Times New Roman" w:hAnsi="Times New Roman" w:cs="Times New Roman"/>
          <w:color w:val="000000"/>
          <w:sz w:val="28"/>
          <w:szCs w:val="28"/>
        </w:rPr>
        <w:t>снове опыта строительства и экс</w:t>
      </w:r>
      <w:r w:rsidRPr="00983E54">
        <w:rPr>
          <w:rFonts w:ascii="Times New Roman" w:hAnsi="Times New Roman" w:cs="Times New Roman"/>
          <w:color w:val="000000"/>
          <w:sz w:val="28"/>
          <w:szCs w:val="28"/>
        </w:rPr>
        <w:t>плуатации кирпичного завода полусухого прессования н</w:t>
      </w:r>
      <w:r w:rsidR="0007764D">
        <w:rPr>
          <w:rFonts w:ascii="Times New Roman" w:hAnsi="Times New Roman" w:cs="Times New Roman"/>
          <w:color w:val="000000"/>
          <w:sz w:val="28"/>
          <w:szCs w:val="28"/>
        </w:rPr>
        <w:t>а ОАО «</w:t>
      </w:r>
      <w:proofErr w:type="spellStart"/>
      <w:r w:rsidR="0007764D">
        <w:rPr>
          <w:rFonts w:ascii="Times New Roman" w:hAnsi="Times New Roman" w:cs="Times New Roman"/>
          <w:color w:val="000000"/>
          <w:sz w:val="28"/>
          <w:szCs w:val="28"/>
        </w:rPr>
        <w:t>Себряковский</w:t>
      </w:r>
      <w:proofErr w:type="spellEnd"/>
      <w:r w:rsidR="0007764D">
        <w:rPr>
          <w:rFonts w:ascii="Times New Roman" w:hAnsi="Times New Roman" w:cs="Times New Roman"/>
          <w:color w:val="000000"/>
          <w:sz w:val="28"/>
          <w:szCs w:val="28"/>
        </w:rPr>
        <w:t xml:space="preserve"> комбинат ас</w:t>
      </w:r>
      <w:r w:rsidRPr="00983E54">
        <w:rPr>
          <w:rFonts w:ascii="Times New Roman" w:hAnsi="Times New Roman" w:cs="Times New Roman"/>
          <w:color w:val="000000"/>
          <w:sz w:val="28"/>
          <w:szCs w:val="28"/>
        </w:rPr>
        <w:t xml:space="preserve">бестоцементных изделий» (Волгоградская область). </w:t>
      </w:r>
    </w:p>
    <w:p w:rsidR="005E7012" w:rsidRPr="00983E54" w:rsidRDefault="005E7012" w:rsidP="0007764D">
      <w:pPr>
        <w:pStyle w:val="2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E54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поставщиками технологического оборудования нового завода будут являться: </w:t>
      </w:r>
    </w:p>
    <w:p w:rsidR="00983E54" w:rsidRDefault="005E7012" w:rsidP="0007764D">
      <w:pPr>
        <w:pStyle w:val="a7"/>
        <w:numPr>
          <w:ilvl w:val="0"/>
          <w:numId w:val="2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Могилевский завод «СТРОММАШИНА»; </w:t>
      </w:r>
    </w:p>
    <w:p w:rsidR="005E7012" w:rsidRPr="00983E54" w:rsidRDefault="005E7012" w:rsidP="0007764D">
      <w:pPr>
        <w:pStyle w:val="a7"/>
        <w:numPr>
          <w:ilvl w:val="0"/>
          <w:numId w:val="2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ООО «Фирма «ВЕНДЕЛС» (г. Волгодонск). </w:t>
      </w:r>
    </w:p>
    <w:p w:rsidR="005E7012" w:rsidRPr="00983E54" w:rsidRDefault="005E7012" w:rsidP="0007764D">
      <w:pPr>
        <w:pStyle w:val="2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E54">
        <w:rPr>
          <w:rFonts w:ascii="Times New Roman" w:hAnsi="Times New Roman" w:cs="Times New Roman"/>
          <w:color w:val="000000"/>
          <w:sz w:val="28"/>
          <w:szCs w:val="28"/>
        </w:rPr>
        <w:t xml:space="preserve">По производству керамического кирпича полусухого прессования на основе любого глинистого сырья предусматриваются следующие технические решения: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добыча глинистого сырья и его доставка в </w:t>
      </w:r>
      <w:proofErr w:type="spellStart"/>
      <w:r w:rsidRPr="00983E54">
        <w:rPr>
          <w:color w:val="000000"/>
          <w:sz w:val="28"/>
          <w:szCs w:val="28"/>
        </w:rPr>
        <w:t>глинозапасник</w:t>
      </w:r>
      <w:proofErr w:type="spellEnd"/>
      <w:r w:rsidRPr="00983E54">
        <w:rPr>
          <w:color w:val="000000"/>
          <w:sz w:val="28"/>
          <w:szCs w:val="28"/>
        </w:rPr>
        <w:t xml:space="preserve">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переработка глинистого сырья с изготовлением гранул;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сушка гранул в сушильном барабане;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хранение гранул в силосах;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приготовление </w:t>
      </w:r>
      <w:proofErr w:type="spellStart"/>
      <w:r w:rsidRPr="00983E54">
        <w:rPr>
          <w:color w:val="000000"/>
          <w:sz w:val="28"/>
          <w:szCs w:val="28"/>
        </w:rPr>
        <w:t>пресспорошка</w:t>
      </w:r>
      <w:proofErr w:type="spellEnd"/>
      <w:r w:rsidRPr="00983E54">
        <w:rPr>
          <w:color w:val="000000"/>
          <w:sz w:val="28"/>
          <w:szCs w:val="28"/>
        </w:rPr>
        <w:t xml:space="preserve"> в стержневом смесителе;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формование кирпича сырца;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сушка сырца в роторно-конвейерном сушиле;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укладка высушенного сырца на печные вагонетки; </w:t>
      </w:r>
    </w:p>
    <w:p w:rsid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обжиг кирпича в туннельной печи; </w:t>
      </w:r>
    </w:p>
    <w:p w:rsidR="005E7012" w:rsidRPr="00983E54" w:rsidRDefault="005E7012" w:rsidP="0007764D">
      <w:pPr>
        <w:pStyle w:val="a7"/>
        <w:numPr>
          <w:ilvl w:val="0"/>
          <w:numId w:val="3"/>
        </w:numPr>
        <w:ind w:firstLine="0"/>
        <w:jc w:val="both"/>
        <w:rPr>
          <w:color w:val="000000"/>
          <w:sz w:val="28"/>
          <w:szCs w:val="28"/>
        </w:rPr>
      </w:pPr>
      <w:r w:rsidRPr="00983E54">
        <w:rPr>
          <w:color w:val="000000"/>
          <w:sz w:val="28"/>
          <w:szCs w:val="28"/>
        </w:rPr>
        <w:t xml:space="preserve">укладка кирпича на поддоны для отгрузки потребителям. </w:t>
      </w:r>
    </w:p>
    <w:p w:rsidR="00983E54" w:rsidRPr="00983E54" w:rsidRDefault="00983E54" w:rsidP="0007764D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83E54">
        <w:rPr>
          <w:rFonts w:eastAsiaTheme="minorHAnsi"/>
          <w:color w:val="000000"/>
          <w:sz w:val="28"/>
          <w:szCs w:val="28"/>
          <w:lang w:eastAsia="en-US"/>
        </w:rPr>
        <w:t>Керамический кирпич представляет собой искусстве</w:t>
      </w:r>
      <w:r>
        <w:rPr>
          <w:rFonts w:eastAsiaTheme="minorHAnsi"/>
          <w:color w:val="000000"/>
          <w:sz w:val="28"/>
          <w:szCs w:val="28"/>
          <w:lang w:eastAsia="en-US"/>
        </w:rPr>
        <w:t>нный камень в виде прямоугольно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го параллелепипеда с прямыми ребрами и ровными поверхностями размером 250х120х65 мм, изготовляемый путем формирования, сушки и обжига из легкоплавкой глины с добавлением к ней </w:t>
      </w:r>
      <w:proofErr w:type="spellStart"/>
      <w:r w:rsidRPr="00983E54">
        <w:rPr>
          <w:rFonts w:eastAsiaTheme="minorHAnsi"/>
          <w:color w:val="000000"/>
          <w:sz w:val="28"/>
          <w:szCs w:val="28"/>
          <w:lang w:eastAsia="en-US"/>
        </w:rPr>
        <w:t>отощающих</w:t>
      </w:r>
      <w:proofErr w:type="spellEnd"/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 добавок или без них. </w:t>
      </w:r>
    </w:p>
    <w:p w:rsidR="00983E54" w:rsidRPr="00983E54" w:rsidRDefault="00983E54" w:rsidP="0007764D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83E54">
        <w:rPr>
          <w:rFonts w:eastAsiaTheme="minorHAnsi"/>
          <w:color w:val="000000"/>
          <w:sz w:val="28"/>
          <w:szCs w:val="28"/>
          <w:lang w:eastAsia="en-US"/>
        </w:rPr>
        <w:t>Керамический кирпич получают путем обжига пресс</w:t>
      </w:r>
      <w:r>
        <w:rPr>
          <w:rFonts w:eastAsiaTheme="minorHAnsi"/>
          <w:color w:val="000000"/>
          <w:sz w:val="28"/>
          <w:szCs w:val="28"/>
          <w:lang w:eastAsia="en-US"/>
        </w:rPr>
        <w:t>ованных глиняных брикетов. В на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стоящее время применяются в основном два способа его производства: пластическое </w:t>
      </w:r>
      <w:r>
        <w:rPr>
          <w:rFonts w:eastAsiaTheme="minorHAnsi"/>
          <w:color w:val="000000"/>
          <w:sz w:val="28"/>
          <w:szCs w:val="28"/>
          <w:lang w:eastAsia="en-US"/>
        </w:rPr>
        <w:t>фор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мирование и полусухое формирование. </w:t>
      </w:r>
    </w:p>
    <w:p w:rsidR="0007764D" w:rsidRDefault="00983E54" w:rsidP="0007764D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83E54">
        <w:rPr>
          <w:rFonts w:eastAsiaTheme="minorHAnsi"/>
          <w:color w:val="000000"/>
          <w:sz w:val="28"/>
          <w:szCs w:val="28"/>
          <w:lang w:eastAsia="en-US"/>
        </w:rPr>
        <w:t>Первый способ требует четкого соблюдения техноло</w:t>
      </w:r>
      <w:r>
        <w:rPr>
          <w:rFonts w:eastAsiaTheme="minorHAnsi"/>
          <w:color w:val="000000"/>
          <w:sz w:val="28"/>
          <w:szCs w:val="28"/>
          <w:lang w:eastAsia="en-US"/>
        </w:rPr>
        <w:t>гии переработки глины и длитель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ной сушки – от 3 дней до нескольких недель. </w:t>
      </w:r>
    </w:p>
    <w:p w:rsidR="0007764D" w:rsidRDefault="00983E54" w:rsidP="0007764D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83E54">
        <w:rPr>
          <w:rFonts w:eastAsiaTheme="minorHAnsi"/>
          <w:color w:val="000000"/>
          <w:sz w:val="28"/>
          <w:szCs w:val="28"/>
          <w:lang w:eastAsia="en-US"/>
        </w:rPr>
        <w:t>При полусухом способе производства кирпича подс</w:t>
      </w:r>
      <w:r>
        <w:rPr>
          <w:rFonts w:eastAsiaTheme="minorHAnsi"/>
          <w:color w:val="000000"/>
          <w:sz w:val="28"/>
          <w:szCs w:val="28"/>
          <w:lang w:eastAsia="en-US"/>
        </w:rPr>
        <w:t>ушенная и мелкоизмельченная гли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>на тщательно перемешивается и увлажняется до 8-12%.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Прессуют кирпич-сырец на специ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>альных прессах под давлением до 150 кг/см</w:t>
      </w:r>
      <w:proofErr w:type="gramStart"/>
      <w:r w:rsidRPr="00983E54">
        <w:rPr>
          <w:rFonts w:eastAsiaTheme="minorHAnsi"/>
          <w:color w:val="000000"/>
          <w:position w:val="8"/>
          <w:sz w:val="28"/>
          <w:szCs w:val="28"/>
          <w:vertAlign w:val="superscript"/>
          <w:lang w:eastAsia="en-US"/>
        </w:rPr>
        <w:t>2</w:t>
      </w:r>
      <w:proofErr w:type="gramEnd"/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. К качеству кирпича полусухого прессования предъявляются те же требования, что и к кирпичу, изготовленному способом пластического формирования. Полусухой способ производства кирпича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имеет то преимущество перед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пла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>стическим</w:t>
      </w:r>
      <w:proofErr w:type="gramEnd"/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, что дает возможность использовать для производства </w:t>
      </w:r>
      <w:proofErr w:type="spellStart"/>
      <w:r w:rsidRPr="00983E54">
        <w:rPr>
          <w:rFonts w:eastAsiaTheme="minorHAnsi"/>
          <w:color w:val="000000"/>
          <w:sz w:val="28"/>
          <w:szCs w:val="28"/>
          <w:lang w:eastAsia="en-US"/>
        </w:rPr>
        <w:t>малопластичные</w:t>
      </w:r>
      <w:proofErr w:type="spellEnd"/>
      <w:r w:rsidRPr="00983E54">
        <w:rPr>
          <w:rFonts w:eastAsiaTheme="minorHAnsi"/>
          <w:color w:val="000000"/>
          <w:sz w:val="28"/>
          <w:szCs w:val="28"/>
          <w:lang w:eastAsia="en-US"/>
        </w:rPr>
        <w:t xml:space="preserve"> глины, в результате чего расширяется сырьевая база производства. Кроме того, влажность порошка значительно 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меньше, вследствие чего сушка становится ненужной или значительно </w:t>
      </w:r>
      <w:r>
        <w:rPr>
          <w:rFonts w:eastAsiaTheme="minorHAnsi"/>
          <w:color w:val="000000"/>
          <w:sz w:val="28"/>
          <w:szCs w:val="28"/>
          <w:lang w:eastAsia="en-US"/>
        </w:rPr>
        <w:t>упроща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>ется, а это уменьшает расход топлива и сокращает срок пр</w:t>
      </w:r>
      <w:r w:rsidR="0007764D">
        <w:rPr>
          <w:rFonts w:eastAsiaTheme="minorHAnsi"/>
          <w:color w:val="000000"/>
          <w:sz w:val="28"/>
          <w:szCs w:val="28"/>
          <w:lang w:eastAsia="en-US"/>
        </w:rPr>
        <w:t>оизводства.</w:t>
      </w:r>
    </w:p>
    <w:p w:rsidR="0007764D" w:rsidRPr="0007764D" w:rsidRDefault="00983E54" w:rsidP="0007764D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Недостатками полусу</w:t>
      </w:r>
      <w:r w:rsidRPr="00983E54">
        <w:rPr>
          <w:rFonts w:eastAsiaTheme="minorHAnsi"/>
          <w:color w:val="000000"/>
          <w:sz w:val="28"/>
          <w:szCs w:val="28"/>
          <w:lang w:eastAsia="en-US"/>
        </w:rPr>
        <w:t>хого прессования являются более сложное прессовое оборудование, несколько больший объемный вес получаемого кирпича и меньший предел прочности его при изгибе.</w:t>
      </w:r>
    </w:p>
    <w:p w:rsidR="0007764D" w:rsidRPr="00672DD9" w:rsidRDefault="0007764D" w:rsidP="0007764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672DD9">
        <w:rPr>
          <w:color w:val="000000"/>
          <w:sz w:val="28"/>
          <w:szCs w:val="28"/>
        </w:rPr>
        <w:t>Создание нового завода по производству лицевого керамического кирпича позволит в значительной мере удовлетворить спрос строительных компаний в Вологодской области и близлежащих регионах на данную прод</w:t>
      </w:r>
      <w:r>
        <w:rPr>
          <w:color w:val="000000"/>
          <w:sz w:val="28"/>
          <w:szCs w:val="28"/>
        </w:rPr>
        <w:t>укцию; применить в гораздо боль</w:t>
      </w:r>
      <w:r w:rsidRPr="00672DD9">
        <w:rPr>
          <w:color w:val="000000"/>
          <w:sz w:val="28"/>
          <w:szCs w:val="28"/>
        </w:rPr>
        <w:t>шем объеме в жилищном домостроении экологич</w:t>
      </w:r>
      <w:r>
        <w:rPr>
          <w:color w:val="000000"/>
          <w:sz w:val="28"/>
          <w:szCs w:val="28"/>
        </w:rPr>
        <w:t>ески более чистый продукт на ос</w:t>
      </w:r>
      <w:r w:rsidRPr="00672DD9">
        <w:rPr>
          <w:color w:val="000000"/>
          <w:sz w:val="28"/>
          <w:szCs w:val="28"/>
        </w:rPr>
        <w:t>нове местного сырья; финансовым по</w:t>
      </w:r>
      <w:r>
        <w:rPr>
          <w:color w:val="000000"/>
          <w:sz w:val="28"/>
          <w:szCs w:val="28"/>
        </w:rPr>
        <w:t>то</w:t>
      </w:r>
      <w:r w:rsidRPr="00672DD9">
        <w:rPr>
          <w:color w:val="000000"/>
          <w:sz w:val="28"/>
          <w:szCs w:val="28"/>
        </w:rPr>
        <w:t>кам циркулировать в области, а не уходить в другие</w:t>
      </w:r>
      <w:r>
        <w:rPr>
          <w:color w:val="000000"/>
          <w:sz w:val="28"/>
          <w:szCs w:val="28"/>
        </w:rPr>
        <w:t xml:space="preserve"> регионы, и, как следствие, уве</w:t>
      </w:r>
      <w:r w:rsidRPr="00672DD9">
        <w:rPr>
          <w:color w:val="000000"/>
          <w:sz w:val="28"/>
          <w:szCs w:val="28"/>
        </w:rPr>
        <w:t>личить налоговые поступления в консолидированный областной бюджет.</w:t>
      </w:r>
    </w:p>
    <w:p w:rsidR="0007764D" w:rsidRPr="00983E54" w:rsidRDefault="0007764D" w:rsidP="00983E54">
      <w:pPr>
        <w:jc w:val="both"/>
        <w:rPr>
          <w:sz w:val="28"/>
          <w:szCs w:val="28"/>
        </w:rPr>
        <w:sectPr w:rsidR="0007764D" w:rsidRPr="00983E54" w:rsidSect="00441EE0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C47FA" w:rsidRPr="00132C69" w:rsidRDefault="008C47FA" w:rsidP="00D9645C">
      <w:pPr>
        <w:pStyle w:val="1"/>
        <w:numPr>
          <w:ilvl w:val="0"/>
          <w:numId w:val="1"/>
        </w:numPr>
        <w:ind w:firstLine="709"/>
        <w:contextualSpacing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_Toc420007266"/>
      <w:r w:rsidRPr="00132C69">
        <w:rPr>
          <w:rFonts w:ascii="Times New Roman" w:hAnsi="Times New Roman" w:cs="Times New Roman"/>
          <w:b w:val="0"/>
          <w:color w:val="auto"/>
        </w:rPr>
        <w:lastRenderedPageBreak/>
        <w:t>Маркетинговый план</w:t>
      </w:r>
      <w:bookmarkEnd w:id="4"/>
    </w:p>
    <w:p w:rsidR="00132C69" w:rsidRPr="00132C69" w:rsidRDefault="00132C69" w:rsidP="00D9645C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В соответствии с производительностью принятого технологического оборудования и требований технологического регламента, разработанного ОАО «ВНИИСТРОМ», мощность завода составит </w:t>
      </w:r>
      <w:r w:rsidR="00475CB8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0 млн. штук условного кирпича в год. </w:t>
      </w:r>
    </w:p>
    <w:p w:rsidR="00132C69" w:rsidRPr="00132C69" w:rsidRDefault="00132C69" w:rsidP="00132C69">
      <w:pPr>
        <w:pStyle w:val="a3"/>
        <w:spacing w:before="6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Расчетная розничная цена лицевого керамического кирпича по Вологодской области с НДС составит </w:t>
      </w:r>
      <w:r w:rsidR="00485DD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500 рублей за 1 тысячу штук условного кирпича. </w:t>
      </w:r>
    </w:p>
    <w:p w:rsidR="0007764D" w:rsidRPr="00132C69" w:rsidRDefault="0007764D" w:rsidP="00132C69">
      <w:pPr>
        <w:pStyle w:val="a3"/>
        <w:spacing w:before="60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При соответствующем увеличении спроса и увеличении объемов продаж будет происходить уменьшение цен на продукцию посредством применения системы скидок и льгот для потребителей в зависимости от объема партии. </w:t>
      </w:r>
    </w:p>
    <w:p w:rsidR="0007764D" w:rsidRPr="00132C69" w:rsidRDefault="0007764D" w:rsidP="00132C69">
      <w:pPr>
        <w:pStyle w:val="a3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Данная продукция транспортируется любыми видами транспорта и на любые расстояния без потери потребительских свойств. Предлагается доставка, как транспортом потребителя, так и производителя со склада отгрузки, оснащенного грузоподъемными механизмами. </w:t>
      </w:r>
    </w:p>
    <w:p w:rsidR="0007764D" w:rsidRPr="00132C69" w:rsidRDefault="0007764D" w:rsidP="00132C69">
      <w:pPr>
        <w:pStyle w:val="a3"/>
        <w:spacing w:before="6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Способ упаковки продукции – </w:t>
      </w:r>
      <w:proofErr w:type="spellStart"/>
      <w:r w:rsidRPr="00132C69">
        <w:rPr>
          <w:rFonts w:ascii="Times New Roman" w:hAnsi="Times New Roman" w:cs="Times New Roman"/>
          <w:color w:val="000000"/>
          <w:sz w:val="28"/>
          <w:szCs w:val="28"/>
        </w:rPr>
        <w:t>европоддон</w:t>
      </w:r>
      <w:proofErr w:type="spellEnd"/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 с упаковкой пленкой и металлической или пластмассовой лентой. </w:t>
      </w:r>
    </w:p>
    <w:p w:rsidR="0007764D" w:rsidRPr="00132C69" w:rsidRDefault="0007764D" w:rsidP="00132C69">
      <w:pPr>
        <w:pStyle w:val="a3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Цель </w:t>
      </w:r>
      <w:r w:rsidR="00132C69"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рекламы </w:t>
      </w: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– обеспечить предприятию преимущество перед конкурентами, предоставляя полную информацию о фирме и качестве продукции, и создать убедительное впечатление об этике фирмы. </w:t>
      </w:r>
    </w:p>
    <w:p w:rsidR="00230BC5" w:rsidRDefault="0007764D" w:rsidP="00230BC5">
      <w:pPr>
        <w:pStyle w:val="a3"/>
        <w:numPr>
          <w:ilvl w:val="0"/>
          <w:numId w:val="14"/>
        </w:numPr>
        <w:spacing w:before="4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Фирменный стиль (размещение логотипа предприятия на служебных автомашинах и зданиях, на спецодежде). </w:t>
      </w:r>
    </w:p>
    <w:p w:rsidR="00230BC5" w:rsidRDefault="0007764D" w:rsidP="00230BC5">
      <w:pPr>
        <w:pStyle w:val="a3"/>
        <w:numPr>
          <w:ilvl w:val="0"/>
          <w:numId w:val="14"/>
        </w:numPr>
        <w:spacing w:before="4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BC5">
        <w:rPr>
          <w:rFonts w:ascii="Times New Roman" w:hAnsi="Times New Roman" w:cs="Times New Roman"/>
          <w:color w:val="000000"/>
          <w:sz w:val="28"/>
          <w:szCs w:val="28"/>
        </w:rPr>
        <w:t xml:space="preserve">Связи с промышленностью (постоянные контакты с руководителями предприятий, строящими жилье, с городскими организациями, обеспечивающими распространение информации о предприятии). </w:t>
      </w:r>
    </w:p>
    <w:p w:rsidR="00132C69" w:rsidRPr="00230BC5" w:rsidRDefault="0007764D" w:rsidP="00230BC5">
      <w:pPr>
        <w:pStyle w:val="a3"/>
        <w:numPr>
          <w:ilvl w:val="0"/>
          <w:numId w:val="14"/>
        </w:numPr>
        <w:spacing w:before="4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BC5">
        <w:rPr>
          <w:rFonts w:ascii="Times New Roman" w:hAnsi="Times New Roman" w:cs="Times New Roman"/>
          <w:color w:val="000000"/>
          <w:sz w:val="28"/>
          <w:szCs w:val="28"/>
        </w:rPr>
        <w:t>Фирменный прайс-лист (прайс-лист ориентирован на подготовленных и заинтересованных потенциальных покупателей; в нем имеется полная информация о наименовании продук</w:t>
      </w:r>
      <w:r w:rsidR="00132C69" w:rsidRPr="00230BC5">
        <w:rPr>
          <w:rFonts w:ascii="Times New Roman" w:hAnsi="Times New Roman" w:cs="Times New Roman"/>
          <w:color w:val="000000"/>
          <w:sz w:val="28"/>
          <w:szCs w:val="28"/>
        </w:rPr>
        <w:t xml:space="preserve">ции и услуг). </w:t>
      </w:r>
    </w:p>
    <w:p w:rsidR="00132C69" w:rsidRPr="00132C69" w:rsidRDefault="00132C69" w:rsidP="00132C69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32C69">
        <w:rPr>
          <w:rFonts w:eastAsiaTheme="minorHAnsi"/>
          <w:color w:val="000000"/>
          <w:sz w:val="28"/>
          <w:szCs w:val="28"/>
          <w:lang w:eastAsia="en-US"/>
        </w:rPr>
        <w:t>В Вологодской области в настоящее время действует лишь 5 заводов по производству кирпича, из них только ОАО «Череповецкий завод силикатного кирпича» производит силикатный кирпич, а остальные – керамический. Это – ОАО «</w:t>
      </w:r>
      <w:proofErr w:type="spellStart"/>
      <w:r w:rsidRPr="00132C69">
        <w:rPr>
          <w:rFonts w:eastAsiaTheme="minorHAnsi"/>
          <w:color w:val="000000"/>
          <w:sz w:val="28"/>
          <w:szCs w:val="28"/>
          <w:lang w:eastAsia="en-US"/>
        </w:rPr>
        <w:t>Соколстром</w:t>
      </w:r>
      <w:proofErr w:type="spellEnd"/>
      <w:r w:rsidRPr="00132C69">
        <w:rPr>
          <w:rFonts w:eastAsiaTheme="minorHAnsi"/>
          <w:color w:val="000000"/>
          <w:sz w:val="28"/>
          <w:szCs w:val="28"/>
          <w:lang w:eastAsia="en-US"/>
        </w:rPr>
        <w:t>», ООО «</w:t>
      </w:r>
      <w:proofErr w:type="spellStart"/>
      <w:r w:rsidRPr="00132C69">
        <w:rPr>
          <w:rFonts w:eastAsiaTheme="minorHAnsi"/>
          <w:color w:val="000000"/>
          <w:sz w:val="28"/>
          <w:szCs w:val="28"/>
          <w:lang w:eastAsia="en-US"/>
        </w:rPr>
        <w:t>Грязовецкий</w:t>
      </w:r>
      <w:proofErr w:type="spellEnd"/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 комбинат строительных материалов», ООО «Керамик-Сервис» </w:t>
      </w:r>
      <w:proofErr w:type="gramStart"/>
      <w:r w:rsidRPr="00132C69">
        <w:rPr>
          <w:rFonts w:eastAsiaTheme="minorHAnsi"/>
          <w:color w:val="000000"/>
          <w:sz w:val="28"/>
          <w:szCs w:val="28"/>
          <w:lang w:eastAsia="en-US"/>
        </w:rPr>
        <w:t>и ООО</w:t>
      </w:r>
      <w:proofErr w:type="gramEnd"/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 «Устюг-</w:t>
      </w:r>
      <w:proofErr w:type="spellStart"/>
      <w:r w:rsidRPr="00132C69">
        <w:rPr>
          <w:rFonts w:eastAsiaTheme="minorHAnsi"/>
          <w:color w:val="000000"/>
          <w:sz w:val="28"/>
          <w:szCs w:val="28"/>
          <w:lang w:eastAsia="en-US"/>
        </w:rPr>
        <w:t>Керамос</w:t>
      </w:r>
      <w:proofErr w:type="spellEnd"/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». </w:t>
      </w:r>
    </w:p>
    <w:p w:rsidR="00132C69" w:rsidRPr="00132C69" w:rsidRDefault="00132C69" w:rsidP="00132C69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Большинство предприятий строительной индустрии эксплуатируются более 25 лет. Многие из них имеют морально устаревшее и физически изношенное оборудование. До 78% этого оборудования подлежит замене. На предприятиях используются устаревшие технологии. Их обновление идет невысокими темпами: в 2001 году коэффициент обновления составил 2,3%, коэффициент ликвидации устаревшего оборудования – 0,58%. </w:t>
      </w:r>
    </w:p>
    <w:p w:rsidR="00132C69" w:rsidRPr="00132C69" w:rsidRDefault="00132C69" w:rsidP="00132C69">
      <w:pPr>
        <w:autoSpaceDE w:val="0"/>
        <w:autoSpaceDN w:val="0"/>
        <w:adjustRightInd w:val="0"/>
        <w:spacing w:before="60"/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32C69">
        <w:rPr>
          <w:rFonts w:eastAsiaTheme="minorHAnsi"/>
          <w:color w:val="000000"/>
          <w:sz w:val="28"/>
          <w:szCs w:val="28"/>
          <w:lang w:eastAsia="en-US"/>
        </w:rPr>
        <w:t xml:space="preserve">В связи с очень низким качеством продукции, выпускаемой этими заводами, крупнейшие вологодские строительные компании, </w:t>
      </w:r>
      <w:r w:rsidRPr="00132C69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осуществляющие жилое домостроение, отказались от их услуг и используют в своей деятельности привозной качественный керамический кирпич. </w:t>
      </w:r>
    </w:p>
    <w:p w:rsidR="0007764D" w:rsidRPr="00132C69" w:rsidRDefault="00132C69" w:rsidP="00132C69">
      <w:pPr>
        <w:pStyle w:val="a3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C69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proofErr w:type="gramStart"/>
      <w:r w:rsidRPr="00132C69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недостаток у предприятий собственных средств и длительные сроки переоборудования производства не позволят действующим заводам составить серьезную конкуренцию новому предприятию.</w:t>
      </w:r>
      <w:r w:rsidR="0007764D" w:rsidRPr="00132C6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7764D" w:rsidRPr="0007764D" w:rsidRDefault="0007764D" w:rsidP="0007764D">
      <w:pPr>
        <w:rPr>
          <w:lang w:eastAsia="en-US"/>
        </w:rPr>
      </w:pPr>
    </w:p>
    <w:p w:rsidR="0007764D" w:rsidRDefault="0007764D" w:rsidP="0007764D">
      <w:pPr>
        <w:pStyle w:val="Default"/>
        <w:rPr>
          <w:color w:val="auto"/>
          <w:sz w:val="20"/>
          <w:szCs w:val="20"/>
        </w:rPr>
      </w:pPr>
    </w:p>
    <w:p w:rsidR="0007764D" w:rsidRPr="0007764D" w:rsidRDefault="0007764D" w:rsidP="0007764D">
      <w:pPr>
        <w:sectPr w:rsidR="0007764D" w:rsidRPr="0007764D" w:rsidSect="008C47FA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492DCB" w:rsidRPr="009A4CAB" w:rsidRDefault="008C47FA" w:rsidP="00D9645C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420007267"/>
      <w:r w:rsidRPr="009A4CAB">
        <w:rPr>
          <w:rFonts w:ascii="Times New Roman" w:hAnsi="Times New Roman" w:cs="Times New Roman"/>
          <w:b w:val="0"/>
          <w:color w:val="auto"/>
        </w:rPr>
        <w:lastRenderedPageBreak/>
        <w:t>Инвестиционный план</w:t>
      </w:r>
      <w:bookmarkEnd w:id="5"/>
    </w:p>
    <w:p w:rsidR="00AE1D14" w:rsidRPr="009A4CAB" w:rsidRDefault="00631B53" w:rsidP="00D9645C">
      <w:pPr>
        <w:shd w:val="clear" w:color="auto" w:fill="FFFFFF"/>
        <w:tabs>
          <w:tab w:val="left" w:leader="underscore" w:pos="7416"/>
          <w:tab w:val="left" w:leader="underscore" w:pos="12725"/>
        </w:tabs>
        <w:ind w:firstLine="709"/>
        <w:jc w:val="both"/>
        <w:rPr>
          <w:sz w:val="28"/>
          <w:szCs w:val="28"/>
        </w:rPr>
      </w:pPr>
      <w:r w:rsidRPr="009A4CAB">
        <w:rPr>
          <w:sz w:val="28"/>
          <w:szCs w:val="28"/>
        </w:rPr>
        <w:t xml:space="preserve">Настоящий инвестиционный проект предлагает возможность вложить инвесторам с целью финансирования деятельности предприятия деньги </w:t>
      </w:r>
      <w:r w:rsidR="007A1944" w:rsidRPr="009A4CAB">
        <w:rPr>
          <w:sz w:val="28"/>
          <w:szCs w:val="28"/>
        </w:rPr>
        <w:t>на основании договора о пре</w:t>
      </w:r>
      <w:r w:rsidRPr="009A4CAB">
        <w:rPr>
          <w:sz w:val="28"/>
          <w:szCs w:val="28"/>
        </w:rPr>
        <w:t xml:space="preserve">доставлении предприятию кредита. Сумма инвестиций составляет </w:t>
      </w:r>
      <w:r w:rsidR="007A1944" w:rsidRPr="009A4CAB">
        <w:rPr>
          <w:sz w:val="28"/>
          <w:szCs w:val="28"/>
        </w:rPr>
        <w:t>138555,34 тыс.</w:t>
      </w:r>
      <w:r w:rsidRPr="009A4CAB">
        <w:rPr>
          <w:sz w:val="28"/>
          <w:szCs w:val="28"/>
        </w:rPr>
        <w:t xml:space="preserve"> руб. </w:t>
      </w:r>
      <w:r w:rsidR="00AE1D14" w:rsidRPr="009A4CAB">
        <w:rPr>
          <w:sz w:val="28"/>
          <w:szCs w:val="28"/>
        </w:rPr>
        <w:t xml:space="preserve">Требуемый объем инвестиций </w:t>
      </w:r>
      <w:r w:rsidR="009A4CAB">
        <w:rPr>
          <w:sz w:val="28"/>
          <w:szCs w:val="28"/>
        </w:rPr>
        <w:t xml:space="preserve">включает в себя расходы </w:t>
      </w:r>
      <w:proofErr w:type="gramStart"/>
      <w:r w:rsidR="009A4CAB">
        <w:rPr>
          <w:sz w:val="28"/>
          <w:szCs w:val="28"/>
        </w:rPr>
        <w:t>на</w:t>
      </w:r>
      <w:proofErr w:type="gramEnd"/>
      <w:r w:rsidR="009A4CAB">
        <w:rPr>
          <w:sz w:val="28"/>
          <w:szCs w:val="28"/>
        </w:rPr>
        <w:t>:</w:t>
      </w:r>
    </w:p>
    <w:p w:rsidR="00AE1D14" w:rsidRPr="009A4CAB" w:rsidRDefault="00AE1D14" w:rsidP="009A4CAB">
      <w:pPr>
        <w:pStyle w:val="a7"/>
        <w:numPr>
          <w:ilvl w:val="0"/>
          <w:numId w:val="4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sz w:val="28"/>
          <w:szCs w:val="28"/>
        </w:rPr>
        <w:t>Строительство завода: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>проектно-конструкторские и научно-исследовательские работы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существующие здания и сооружения 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основное технологическое оборудование 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дополнительное технологическое и вспомогательное оборудование 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туннельная печь, включая обжиговые вагонетки 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строительно-монтажные работы по основному и вспомогательному технологическому оборудованию 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прочие работы, в том числе пуско-наладочные работы </w:t>
      </w:r>
    </w:p>
    <w:p w:rsidR="00AE1D14" w:rsidRPr="009A4CAB" w:rsidRDefault="00AE1D14" w:rsidP="009A4CAB">
      <w:pPr>
        <w:pStyle w:val="a7"/>
        <w:numPr>
          <w:ilvl w:val="0"/>
          <w:numId w:val="6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приобретение оргтехники </w:t>
      </w:r>
    </w:p>
    <w:p w:rsidR="00AE1D14" w:rsidRPr="009A4CAB" w:rsidRDefault="00AE1D14" w:rsidP="009A4CAB">
      <w:pPr>
        <w:pStyle w:val="a7"/>
        <w:numPr>
          <w:ilvl w:val="0"/>
          <w:numId w:val="4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sz w:val="28"/>
          <w:szCs w:val="28"/>
        </w:rPr>
        <w:t>Разработка месторождений:</w:t>
      </w:r>
    </w:p>
    <w:p w:rsidR="00AE1D14" w:rsidRPr="009A4CAB" w:rsidRDefault="00AE1D14" w:rsidP="009A4CAB">
      <w:pPr>
        <w:pStyle w:val="a7"/>
        <w:numPr>
          <w:ilvl w:val="0"/>
          <w:numId w:val="8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проектно-изыскательские работы </w:t>
      </w:r>
    </w:p>
    <w:p w:rsidR="00AE1D14" w:rsidRPr="009A4CAB" w:rsidRDefault="00AE1D14" w:rsidP="009A4CAB">
      <w:pPr>
        <w:pStyle w:val="a7"/>
        <w:numPr>
          <w:ilvl w:val="0"/>
          <w:numId w:val="8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свод лесов </w:t>
      </w:r>
    </w:p>
    <w:p w:rsidR="00AE1D14" w:rsidRPr="009A4CAB" w:rsidRDefault="00AE1D14" w:rsidP="009A4CAB">
      <w:pPr>
        <w:pStyle w:val="a7"/>
        <w:numPr>
          <w:ilvl w:val="0"/>
          <w:numId w:val="8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строительство дорог </w:t>
      </w:r>
    </w:p>
    <w:p w:rsidR="00AE1D14" w:rsidRPr="009A4CAB" w:rsidRDefault="00AE1D14" w:rsidP="009A4CAB">
      <w:pPr>
        <w:pStyle w:val="a7"/>
        <w:numPr>
          <w:ilvl w:val="0"/>
          <w:numId w:val="8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приобретение строительных вагонов </w:t>
      </w:r>
    </w:p>
    <w:p w:rsidR="00AE1D14" w:rsidRPr="009A4CAB" w:rsidRDefault="00AE1D14" w:rsidP="009A4CAB">
      <w:pPr>
        <w:pStyle w:val="a7"/>
        <w:numPr>
          <w:ilvl w:val="0"/>
          <w:numId w:val="8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приобретение автотранспорта </w:t>
      </w:r>
    </w:p>
    <w:p w:rsidR="00AE1D14" w:rsidRPr="009A4CAB" w:rsidRDefault="00AE1D14" w:rsidP="009A4CAB">
      <w:pPr>
        <w:pStyle w:val="a7"/>
        <w:numPr>
          <w:ilvl w:val="0"/>
          <w:numId w:val="4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sz w:val="28"/>
          <w:szCs w:val="28"/>
        </w:rPr>
        <w:t>Оборотные средства:</w:t>
      </w:r>
    </w:p>
    <w:p w:rsidR="00AE1D14" w:rsidRPr="009A4CAB" w:rsidRDefault="00AE1D14" w:rsidP="009A4CAB">
      <w:pPr>
        <w:pStyle w:val="a7"/>
        <w:numPr>
          <w:ilvl w:val="0"/>
          <w:numId w:val="10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приобретение материалов </w:t>
      </w:r>
    </w:p>
    <w:p w:rsidR="00AE1D14" w:rsidRPr="009A4CAB" w:rsidRDefault="00AE1D14" w:rsidP="009A4CAB">
      <w:pPr>
        <w:pStyle w:val="a7"/>
        <w:numPr>
          <w:ilvl w:val="0"/>
          <w:numId w:val="10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sz w:val="28"/>
          <w:szCs w:val="28"/>
        </w:rPr>
        <w:t xml:space="preserve">общие издержки </w:t>
      </w:r>
    </w:p>
    <w:p w:rsidR="00AE1D14" w:rsidRPr="009A4CAB" w:rsidRDefault="00AE1D14" w:rsidP="009A4CAB">
      <w:pPr>
        <w:pStyle w:val="a7"/>
        <w:numPr>
          <w:ilvl w:val="0"/>
          <w:numId w:val="10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rFonts w:eastAsiaTheme="minorHAnsi"/>
          <w:color w:val="000000"/>
          <w:sz w:val="28"/>
          <w:szCs w:val="28"/>
          <w:lang w:eastAsia="en-US"/>
        </w:rPr>
        <w:t xml:space="preserve">затраты на управленческий персонал </w:t>
      </w:r>
    </w:p>
    <w:p w:rsidR="009A4CAB" w:rsidRPr="009A4CAB" w:rsidRDefault="009A4CAB" w:rsidP="00890E7A">
      <w:pPr>
        <w:shd w:val="clear" w:color="auto" w:fill="FFFFFF"/>
        <w:tabs>
          <w:tab w:val="left" w:leader="underscore" w:pos="7416"/>
          <w:tab w:val="left" w:leader="underscore" w:pos="127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первоначальные затраты списываются полностью в первый год и составляют следующие суммы:</w:t>
      </w:r>
    </w:p>
    <w:p w:rsidR="00FD01A7" w:rsidRPr="009A4CAB" w:rsidRDefault="00FD01A7" w:rsidP="009A4CAB">
      <w:pPr>
        <w:pStyle w:val="a7"/>
        <w:numPr>
          <w:ilvl w:val="0"/>
          <w:numId w:val="11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proofErr w:type="spellStart"/>
      <w:r w:rsidRPr="009A4CAB">
        <w:rPr>
          <w:sz w:val="28"/>
          <w:szCs w:val="28"/>
        </w:rPr>
        <w:t>Предпроизводственные</w:t>
      </w:r>
      <w:proofErr w:type="spellEnd"/>
      <w:r w:rsidRPr="009A4CAB">
        <w:rPr>
          <w:sz w:val="28"/>
          <w:szCs w:val="28"/>
        </w:rPr>
        <w:t xml:space="preserve"> расходы с НДС: -3201,34</w:t>
      </w:r>
    </w:p>
    <w:p w:rsidR="00FD01A7" w:rsidRPr="009A4CAB" w:rsidRDefault="00FD01A7" w:rsidP="009A4CAB">
      <w:pPr>
        <w:pStyle w:val="a7"/>
        <w:numPr>
          <w:ilvl w:val="0"/>
          <w:numId w:val="11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sz w:val="28"/>
          <w:szCs w:val="28"/>
        </w:rPr>
        <w:t>Затраты на создание основных средств: -133799</w:t>
      </w:r>
    </w:p>
    <w:p w:rsidR="00FD01A7" w:rsidRPr="009A4CAB" w:rsidRDefault="00FD01A7" w:rsidP="009A4CAB">
      <w:pPr>
        <w:pStyle w:val="a7"/>
        <w:numPr>
          <w:ilvl w:val="0"/>
          <w:numId w:val="11"/>
        </w:numPr>
        <w:shd w:val="clear" w:color="auto" w:fill="FFFFFF"/>
        <w:tabs>
          <w:tab w:val="left" w:leader="underscore" w:pos="7416"/>
          <w:tab w:val="left" w:leader="underscore" w:pos="12725"/>
        </w:tabs>
        <w:jc w:val="both"/>
        <w:rPr>
          <w:sz w:val="28"/>
          <w:szCs w:val="28"/>
        </w:rPr>
      </w:pPr>
      <w:r w:rsidRPr="009A4CAB">
        <w:rPr>
          <w:sz w:val="28"/>
          <w:szCs w:val="28"/>
        </w:rPr>
        <w:t>Первоначальный оборотный капитал (оборотные активы): -1555</w:t>
      </w:r>
    </w:p>
    <w:p w:rsidR="00FD01A7" w:rsidRPr="009A4CAB" w:rsidRDefault="00FD01A7" w:rsidP="009A4CAB">
      <w:pPr>
        <w:shd w:val="clear" w:color="auto" w:fill="FFFFFF"/>
        <w:tabs>
          <w:tab w:val="left" w:leader="underscore" w:pos="7416"/>
          <w:tab w:val="left" w:leader="underscore" w:pos="12725"/>
        </w:tabs>
        <w:ind w:firstLine="709"/>
        <w:jc w:val="both"/>
        <w:rPr>
          <w:sz w:val="28"/>
          <w:szCs w:val="28"/>
        </w:rPr>
      </w:pPr>
      <w:r w:rsidRPr="009A4CAB">
        <w:rPr>
          <w:sz w:val="28"/>
          <w:szCs w:val="28"/>
        </w:rPr>
        <w:t>Текущее сальдо денежного потока от инвестиционной деятельности: -138555,34</w:t>
      </w:r>
    </w:p>
    <w:p w:rsidR="007A1944" w:rsidRPr="009A4CAB" w:rsidRDefault="00890E7A" w:rsidP="009A4C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</w:t>
      </w:r>
      <w:r w:rsidR="007A1944" w:rsidRPr="009A4CAB">
        <w:rPr>
          <w:sz w:val="28"/>
          <w:szCs w:val="28"/>
        </w:rPr>
        <w:t>нвестиционные потребности составляют 138555,34 тыс. руб. Большую часть потребностей данного проекта приходится на затраты на создание основных средств.</w:t>
      </w:r>
    </w:p>
    <w:p w:rsidR="007A1944" w:rsidRPr="009A4CAB" w:rsidRDefault="007A1944" w:rsidP="009A4CAB">
      <w:pPr>
        <w:shd w:val="clear" w:color="auto" w:fill="FFFFFF"/>
        <w:tabs>
          <w:tab w:val="left" w:leader="underscore" w:pos="7416"/>
          <w:tab w:val="left" w:leader="underscore" w:pos="12725"/>
        </w:tabs>
        <w:ind w:firstLine="709"/>
        <w:jc w:val="both"/>
        <w:rPr>
          <w:sz w:val="28"/>
          <w:szCs w:val="28"/>
        </w:rPr>
      </w:pPr>
      <w:r w:rsidRPr="009A4CAB">
        <w:rPr>
          <w:sz w:val="28"/>
          <w:szCs w:val="28"/>
        </w:rPr>
        <w:t>Срок реализации инвестиционного проекта 7 лет.</w:t>
      </w:r>
    </w:p>
    <w:p w:rsidR="00724026" w:rsidRPr="00492DCB" w:rsidRDefault="00724026" w:rsidP="00492DCB">
      <w:pPr>
        <w:sectPr w:rsidR="00724026" w:rsidRPr="00492DCB" w:rsidSect="005D6E0A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70352" w:rsidRPr="00890E7A" w:rsidRDefault="008C47FA" w:rsidP="00D9645C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auto"/>
        </w:rPr>
      </w:pPr>
      <w:bookmarkStart w:id="6" w:name="_Toc420007268"/>
      <w:r w:rsidRPr="00890E7A">
        <w:rPr>
          <w:rFonts w:ascii="Times New Roman" w:hAnsi="Times New Roman" w:cs="Times New Roman"/>
          <w:b w:val="0"/>
          <w:color w:val="auto"/>
        </w:rPr>
        <w:lastRenderedPageBreak/>
        <w:t>Производственный план</w:t>
      </w:r>
      <w:bookmarkEnd w:id="6"/>
    </w:p>
    <w:p w:rsidR="007A1944" w:rsidRPr="00890E7A" w:rsidRDefault="007A1944" w:rsidP="003974DA">
      <w:pPr>
        <w:shd w:val="clear" w:color="auto" w:fill="FFFFFF"/>
        <w:spacing w:after="240"/>
        <w:ind w:left="24" w:firstLine="706"/>
        <w:jc w:val="both"/>
        <w:rPr>
          <w:sz w:val="28"/>
          <w:szCs w:val="28"/>
        </w:rPr>
      </w:pPr>
      <w:r w:rsidRPr="00890E7A">
        <w:rPr>
          <w:sz w:val="28"/>
          <w:szCs w:val="28"/>
        </w:rPr>
        <w:t xml:space="preserve">Выпуск продукции в рамках инвестиционного проекта осуществляется в соответствии со следующим </w:t>
      </w:r>
      <w:r w:rsidR="00890E7A" w:rsidRPr="00890E7A">
        <w:rPr>
          <w:sz w:val="28"/>
          <w:szCs w:val="28"/>
        </w:rPr>
        <w:t>графиком освоения производства:</w:t>
      </w:r>
    </w:p>
    <w:tbl>
      <w:tblPr>
        <w:tblW w:w="900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9"/>
        <w:gridCol w:w="612"/>
        <w:gridCol w:w="612"/>
        <w:gridCol w:w="612"/>
        <w:gridCol w:w="613"/>
        <w:gridCol w:w="612"/>
        <w:gridCol w:w="612"/>
      </w:tblGrid>
      <w:tr w:rsidR="007A1944" w:rsidRPr="00890E7A" w:rsidTr="00CD5D43">
        <w:trPr>
          <w:trHeight w:val="279"/>
          <w:jc w:val="center"/>
        </w:trPr>
        <w:tc>
          <w:tcPr>
            <w:tcW w:w="5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Год реализации инвестиционного проекта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4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7</w:t>
            </w:r>
          </w:p>
        </w:tc>
      </w:tr>
      <w:tr w:rsidR="007A1944" w:rsidRPr="00890E7A" w:rsidTr="00CD5D43">
        <w:trPr>
          <w:trHeight w:hRule="exact" w:val="284"/>
          <w:jc w:val="center"/>
        </w:trPr>
        <w:tc>
          <w:tcPr>
            <w:tcW w:w="5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ind w:firstLine="5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План выпуска продукции, %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CD5D43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A1944" w:rsidRPr="00890E7A">
              <w:rPr>
                <w:sz w:val="28"/>
                <w:szCs w:val="28"/>
              </w:rPr>
              <w:t>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75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100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100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100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944" w:rsidRPr="00890E7A" w:rsidRDefault="007A1944" w:rsidP="003974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100</w:t>
            </w:r>
          </w:p>
        </w:tc>
      </w:tr>
    </w:tbl>
    <w:p w:rsidR="00890E7A" w:rsidRDefault="00890E7A" w:rsidP="00890E7A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лицевого керамического кирпича начинается со второго года. К четвертому году выручка по плану должна будет соответствовать полной производственной программе.</w:t>
      </w:r>
    </w:p>
    <w:p w:rsidR="00485DD8" w:rsidRPr="00890E7A" w:rsidRDefault="00485DD8" w:rsidP="003974DA">
      <w:pPr>
        <w:spacing w:before="240" w:after="240"/>
        <w:jc w:val="both"/>
        <w:rPr>
          <w:sz w:val="28"/>
          <w:szCs w:val="28"/>
        </w:rPr>
      </w:pPr>
      <w:r w:rsidRPr="00890E7A">
        <w:rPr>
          <w:sz w:val="28"/>
          <w:szCs w:val="28"/>
        </w:rPr>
        <w:t xml:space="preserve">Таблица </w:t>
      </w:r>
      <w:r w:rsidR="00D51639">
        <w:rPr>
          <w:sz w:val="28"/>
          <w:szCs w:val="28"/>
        </w:rPr>
        <w:t>1</w:t>
      </w:r>
      <w:r w:rsidRPr="00890E7A">
        <w:rPr>
          <w:sz w:val="28"/>
          <w:szCs w:val="28"/>
        </w:rPr>
        <w:t>. Денежный пото</w:t>
      </w:r>
      <w:r w:rsidR="00CD5D43">
        <w:rPr>
          <w:sz w:val="28"/>
          <w:szCs w:val="28"/>
        </w:rPr>
        <w:t xml:space="preserve">к от операционной деятельности, </w:t>
      </w:r>
      <w:r w:rsidRPr="00890E7A">
        <w:rPr>
          <w:sz w:val="28"/>
          <w:szCs w:val="28"/>
        </w:rPr>
        <w:t>тыс.</w:t>
      </w:r>
      <w:r w:rsidR="00521B90">
        <w:rPr>
          <w:sz w:val="28"/>
          <w:szCs w:val="28"/>
        </w:rPr>
        <w:t xml:space="preserve"> </w:t>
      </w:r>
      <w:r w:rsidR="00CD5D43">
        <w:rPr>
          <w:sz w:val="28"/>
          <w:szCs w:val="28"/>
        </w:rPr>
        <w:t>руб.</w:t>
      </w:r>
    </w:p>
    <w:tbl>
      <w:tblPr>
        <w:tblW w:w="1003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1134"/>
        <w:gridCol w:w="1134"/>
        <w:gridCol w:w="1134"/>
        <w:gridCol w:w="1134"/>
        <w:gridCol w:w="1134"/>
        <w:gridCol w:w="1047"/>
      </w:tblGrid>
      <w:tr w:rsidR="00631B53" w:rsidRPr="00890E7A" w:rsidTr="00CD5D43">
        <w:trPr>
          <w:trHeight w:hRule="exact" w:val="422"/>
          <w:jc w:val="center"/>
        </w:trPr>
        <w:tc>
          <w:tcPr>
            <w:tcW w:w="331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53" w:rsidRPr="00D9645C" w:rsidRDefault="00631B53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Элементы денежного потока от операционной деятельности</w:t>
            </w:r>
          </w:p>
        </w:tc>
        <w:tc>
          <w:tcPr>
            <w:tcW w:w="671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53" w:rsidRPr="00D9645C" w:rsidRDefault="00521B90" w:rsidP="00D9645C">
            <w:pPr>
              <w:shd w:val="clear" w:color="auto" w:fill="FFFFFF"/>
              <w:ind w:right="1094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Шаг</w:t>
            </w:r>
            <w:r w:rsidR="00631B53" w:rsidRPr="00D9645C">
              <w:rPr>
                <w:sz w:val="20"/>
                <w:szCs w:val="20"/>
              </w:rPr>
              <w:t xml:space="preserve"> расчета</w:t>
            </w:r>
            <w:r w:rsidRPr="00D9645C">
              <w:rPr>
                <w:sz w:val="20"/>
                <w:szCs w:val="20"/>
              </w:rPr>
              <w:t xml:space="preserve"> (год)</w:t>
            </w:r>
          </w:p>
        </w:tc>
      </w:tr>
      <w:tr w:rsidR="00631B53" w:rsidRPr="00890E7A" w:rsidTr="00D9645C">
        <w:trPr>
          <w:trHeight w:hRule="exact" w:val="378"/>
          <w:jc w:val="center"/>
        </w:trPr>
        <w:tc>
          <w:tcPr>
            <w:tcW w:w="331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53" w:rsidRPr="00D9645C" w:rsidRDefault="00631B53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B53" w:rsidRPr="00D9645C" w:rsidRDefault="00631B53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B53" w:rsidRPr="00D9645C" w:rsidRDefault="00631B53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B53" w:rsidRPr="00D9645C" w:rsidRDefault="00631B53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B53" w:rsidRPr="00D9645C" w:rsidRDefault="00631B53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B53" w:rsidRPr="00D9645C" w:rsidRDefault="00631B53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B53" w:rsidRPr="00D9645C" w:rsidRDefault="00631B53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7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 xml:space="preserve">Годовая выручка от продаж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99000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123750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165000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165000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165000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165000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 xml:space="preserve">Текущие затраты, в </w:t>
            </w:r>
            <w:proofErr w:type="spellStart"/>
            <w:r w:rsidRPr="00D9645C">
              <w:rPr>
                <w:sz w:val="20"/>
                <w:szCs w:val="20"/>
              </w:rPr>
              <w:t>т.ч</w:t>
            </w:r>
            <w:proofErr w:type="spellEnd"/>
            <w:r w:rsidRPr="00D9645C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-43242,32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-49838,85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-60833,06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-60833,06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-60032,73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-60032,728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 xml:space="preserve">    -амортизация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-16856,22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-16856,22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-16856,22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-16856,22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-16055,88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-16055,88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Балансовая прибыль от операционной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55757,68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73911,15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104166,94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104166,94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104967,27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104967,27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-11151,54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-14782,23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-20833,39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-20833,39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-20993,45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-20993,45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-2590,35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-2237,12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-1883,89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-1530,66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-1177,43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1766,15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Чистая прибыль от операционной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42015,79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56891,80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81449,66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81802,89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82796,39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85739,96</w:t>
            </w:r>
          </w:p>
        </w:tc>
      </w:tr>
      <w:tr w:rsidR="00D51639" w:rsidRPr="00890E7A" w:rsidTr="00D9645C">
        <w:trPr>
          <w:trHeight w:val="405"/>
          <w:jc w:val="center"/>
        </w:trPr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Текущее сальдо денежного потока от операционной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58872,01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73748,01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98305,87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98659,10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98852,27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101795,84</w:t>
            </w:r>
          </w:p>
        </w:tc>
      </w:tr>
    </w:tbl>
    <w:p w:rsidR="003974DA" w:rsidRDefault="00CD5D43" w:rsidP="003974DA">
      <w:pPr>
        <w:spacing w:before="240" w:after="24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 расчета, что план выпуска продукции к 4 году составит </w:t>
      </w:r>
      <w:r w:rsidR="003974DA">
        <w:rPr>
          <w:sz w:val="28"/>
          <w:szCs w:val="28"/>
        </w:rPr>
        <w:t>30 млн. штук условного кирпича, получим, что с</w:t>
      </w:r>
      <w:r>
        <w:rPr>
          <w:sz w:val="28"/>
          <w:szCs w:val="28"/>
        </w:rPr>
        <w:t xml:space="preserve">ебестоимость 1 тыс. штук условного кирпича к 4 году составит 2027,77 руб. </w:t>
      </w:r>
      <w:r w:rsidR="003974DA" w:rsidRPr="003974DA">
        <w:rPr>
          <w:color w:val="000000"/>
          <w:sz w:val="28"/>
          <w:szCs w:val="28"/>
        </w:rPr>
        <w:t xml:space="preserve">Исходя из сложившихся на рынке цен на подобную продукцию, для расчета взята цена </w:t>
      </w:r>
      <w:r w:rsidR="003974DA" w:rsidRPr="003974DA">
        <w:rPr>
          <w:bCs/>
          <w:color w:val="000000"/>
          <w:sz w:val="28"/>
          <w:szCs w:val="28"/>
        </w:rPr>
        <w:t>5,5 тыс. рублей за 1 тысячу штук условного кирпича</w:t>
      </w:r>
      <w:r w:rsidR="003974DA" w:rsidRPr="003974DA">
        <w:rPr>
          <w:color w:val="000000"/>
          <w:sz w:val="28"/>
          <w:szCs w:val="28"/>
        </w:rPr>
        <w:t>.</w:t>
      </w:r>
      <w:proofErr w:type="gramEnd"/>
    </w:p>
    <w:p w:rsidR="00670352" w:rsidRPr="00890E7A" w:rsidRDefault="00CE536B" w:rsidP="00D9645C">
      <w:pPr>
        <w:spacing w:before="240" w:after="240"/>
        <w:jc w:val="both"/>
        <w:rPr>
          <w:sz w:val="28"/>
          <w:szCs w:val="28"/>
        </w:rPr>
      </w:pPr>
      <w:r w:rsidRPr="00890E7A">
        <w:rPr>
          <w:sz w:val="28"/>
          <w:szCs w:val="28"/>
        </w:rPr>
        <w:t xml:space="preserve">Таблица </w:t>
      </w:r>
      <w:r w:rsidR="00D51639">
        <w:rPr>
          <w:sz w:val="28"/>
          <w:szCs w:val="28"/>
        </w:rPr>
        <w:t>2.</w:t>
      </w:r>
      <w:r w:rsidRPr="00890E7A">
        <w:rPr>
          <w:sz w:val="28"/>
          <w:szCs w:val="28"/>
        </w:rPr>
        <w:t xml:space="preserve"> </w:t>
      </w:r>
      <w:r w:rsidR="00D51639">
        <w:rPr>
          <w:sz w:val="28"/>
          <w:szCs w:val="28"/>
        </w:rPr>
        <w:t>И</w:t>
      </w:r>
      <w:r w:rsidRPr="00890E7A">
        <w:rPr>
          <w:sz w:val="28"/>
          <w:szCs w:val="28"/>
        </w:rPr>
        <w:t>сходные данные для расчета критериев эффективности инвестиционного проекта, тыс. руб.</w:t>
      </w:r>
    </w:p>
    <w:tbl>
      <w:tblPr>
        <w:tblStyle w:val="ab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1134"/>
      </w:tblGrid>
      <w:tr w:rsidR="00AC7C58" w:rsidRPr="00890E7A" w:rsidTr="00CD5D43">
        <w:tc>
          <w:tcPr>
            <w:tcW w:w="2127" w:type="dxa"/>
            <w:vMerge w:val="restart"/>
            <w:vAlign w:val="center"/>
          </w:tcPr>
          <w:p w:rsidR="00AC7C58" w:rsidRPr="00725412" w:rsidRDefault="00AC7C58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Элементы денежных потоков</w:t>
            </w:r>
          </w:p>
        </w:tc>
        <w:tc>
          <w:tcPr>
            <w:tcW w:w="7938" w:type="dxa"/>
            <w:gridSpan w:val="7"/>
          </w:tcPr>
          <w:p w:rsidR="00AC7C58" w:rsidRPr="00725412" w:rsidRDefault="00AC7C58" w:rsidP="00D9645C">
            <w:pPr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Шаг расчета (</w:t>
            </w:r>
            <w:r w:rsidR="00521B90">
              <w:rPr>
                <w:sz w:val="20"/>
                <w:szCs w:val="20"/>
              </w:rPr>
              <w:t>год)</w:t>
            </w:r>
          </w:p>
        </w:tc>
      </w:tr>
      <w:tr w:rsidR="00CD5D43" w:rsidRPr="00890E7A" w:rsidTr="00CD5D43">
        <w:tc>
          <w:tcPr>
            <w:tcW w:w="2127" w:type="dxa"/>
            <w:vMerge/>
            <w:vAlign w:val="center"/>
          </w:tcPr>
          <w:p w:rsidR="00AC7C58" w:rsidRPr="00725412" w:rsidRDefault="00AC7C58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AC7C58" w:rsidRPr="00725412" w:rsidRDefault="00AC7C5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7</w:t>
            </w:r>
          </w:p>
        </w:tc>
      </w:tr>
      <w:tr w:rsidR="00CD5D43" w:rsidRPr="00890E7A" w:rsidTr="00CD5D43">
        <w:tc>
          <w:tcPr>
            <w:tcW w:w="2127" w:type="dxa"/>
          </w:tcPr>
          <w:p w:rsidR="00D51639" w:rsidRPr="00725412" w:rsidRDefault="00D51639" w:rsidP="00890E7A">
            <w:pPr>
              <w:jc w:val="both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Притоки денежного потока от инвестиционной и операционной деятельности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115856,22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140606,22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181856,22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181856,22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181055,88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51639">
              <w:rPr>
                <w:rFonts w:ascii="Calibri" w:hAnsi="Calibri"/>
                <w:color w:val="000000"/>
                <w:sz w:val="20"/>
                <w:szCs w:val="20"/>
              </w:rPr>
              <w:t>181055,88</w:t>
            </w:r>
          </w:p>
        </w:tc>
      </w:tr>
      <w:tr w:rsidR="00CD5D43" w:rsidRPr="00890E7A" w:rsidTr="00CD5D43">
        <w:tc>
          <w:tcPr>
            <w:tcW w:w="2127" w:type="dxa"/>
          </w:tcPr>
          <w:p w:rsidR="00D51639" w:rsidRPr="00725412" w:rsidRDefault="00D51639" w:rsidP="00890E7A">
            <w:pPr>
              <w:jc w:val="both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 xml:space="preserve">Оттоки денежного потока от инвестиционной и операционной </w:t>
            </w:r>
            <w:r w:rsidRPr="00725412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lastRenderedPageBreak/>
              <w:t>-138555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-56984,21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-66858,20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-83550,34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-83197,11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-82203,61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51639">
              <w:rPr>
                <w:rFonts w:ascii="Calibri" w:hAnsi="Calibri"/>
                <w:color w:val="000000"/>
                <w:sz w:val="20"/>
                <w:szCs w:val="20"/>
              </w:rPr>
              <w:t>-79260,04</w:t>
            </w:r>
          </w:p>
        </w:tc>
      </w:tr>
      <w:tr w:rsidR="00CD5D43" w:rsidRPr="00890E7A" w:rsidTr="00CD5D43">
        <w:tc>
          <w:tcPr>
            <w:tcW w:w="2127" w:type="dxa"/>
          </w:tcPr>
          <w:p w:rsidR="00D51639" w:rsidRPr="00725412" w:rsidRDefault="00D51639" w:rsidP="00890E7A">
            <w:pPr>
              <w:jc w:val="both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lastRenderedPageBreak/>
              <w:t>Коэффициент дисконтирования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0,962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0,889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0,822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0,76</w:t>
            </w:r>
          </w:p>
        </w:tc>
      </w:tr>
      <w:tr w:rsidR="00CD5D43" w:rsidRPr="00890E7A" w:rsidTr="00CD5D43">
        <w:tc>
          <w:tcPr>
            <w:tcW w:w="2127" w:type="dxa"/>
          </w:tcPr>
          <w:p w:rsidR="00D51639" w:rsidRPr="00725412" w:rsidRDefault="00D51639" w:rsidP="00890E7A">
            <w:pPr>
              <w:jc w:val="both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Дисконтированные притоки денежного потока от инвестиционной и операционной деятельности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107167</w:t>
            </w:r>
          </w:p>
        </w:tc>
        <w:tc>
          <w:tcPr>
            <w:tcW w:w="1134" w:type="dxa"/>
            <w:vAlign w:val="center"/>
          </w:tcPr>
          <w:p w:rsidR="00D51639" w:rsidRPr="00D51639" w:rsidRDefault="00D9645C" w:rsidP="00D964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124998,93</w:t>
            </w:r>
          </w:p>
        </w:tc>
        <w:tc>
          <w:tcPr>
            <w:tcW w:w="1134" w:type="dxa"/>
            <w:vAlign w:val="center"/>
          </w:tcPr>
          <w:p w:rsidR="00D51639" w:rsidRPr="00D51639" w:rsidRDefault="00CD5D43" w:rsidP="00D964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155487,06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149485,81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143034,15</w:t>
            </w:r>
          </w:p>
        </w:tc>
        <w:tc>
          <w:tcPr>
            <w:tcW w:w="1134" w:type="dxa"/>
            <w:vAlign w:val="center"/>
          </w:tcPr>
          <w:p w:rsidR="00D51639" w:rsidRPr="00D51639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51639">
              <w:rPr>
                <w:color w:val="000000"/>
                <w:sz w:val="20"/>
                <w:szCs w:val="20"/>
              </w:rPr>
              <w:t>137602,4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CD5D43" w:rsidRPr="00890E7A" w:rsidTr="00CD5D43">
        <w:tc>
          <w:tcPr>
            <w:tcW w:w="2127" w:type="dxa"/>
          </w:tcPr>
          <w:p w:rsidR="00D51639" w:rsidRPr="00725412" w:rsidRDefault="00D51639" w:rsidP="00890E7A">
            <w:pPr>
              <w:jc w:val="both"/>
              <w:rPr>
                <w:sz w:val="20"/>
                <w:szCs w:val="20"/>
              </w:rPr>
            </w:pPr>
            <w:r w:rsidRPr="00725412">
              <w:rPr>
                <w:sz w:val="20"/>
                <w:szCs w:val="20"/>
              </w:rPr>
              <w:t>Дисконтированные оттоки денежного потока от инвестиционной и операционной деятельности</w:t>
            </w:r>
          </w:p>
        </w:tc>
        <w:tc>
          <w:tcPr>
            <w:tcW w:w="1134" w:type="dxa"/>
            <w:vAlign w:val="center"/>
          </w:tcPr>
          <w:p w:rsidR="00D51639" w:rsidRPr="00725412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725412">
              <w:rPr>
                <w:color w:val="000000"/>
                <w:sz w:val="20"/>
                <w:szCs w:val="20"/>
              </w:rPr>
              <w:t>-133290,24</w:t>
            </w:r>
          </w:p>
        </w:tc>
        <w:tc>
          <w:tcPr>
            <w:tcW w:w="1134" w:type="dxa"/>
            <w:vAlign w:val="center"/>
          </w:tcPr>
          <w:p w:rsidR="00D51639" w:rsidRPr="00725412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725412">
              <w:rPr>
                <w:color w:val="000000"/>
                <w:sz w:val="20"/>
                <w:szCs w:val="20"/>
              </w:rPr>
              <w:t>-52710,39</w:t>
            </w:r>
          </w:p>
        </w:tc>
        <w:tc>
          <w:tcPr>
            <w:tcW w:w="1134" w:type="dxa"/>
            <w:vAlign w:val="center"/>
          </w:tcPr>
          <w:p w:rsidR="00D51639" w:rsidRPr="00725412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725412">
              <w:rPr>
                <w:color w:val="000000"/>
                <w:sz w:val="20"/>
                <w:szCs w:val="20"/>
              </w:rPr>
              <w:t>-59436,94</w:t>
            </w:r>
          </w:p>
        </w:tc>
        <w:tc>
          <w:tcPr>
            <w:tcW w:w="1134" w:type="dxa"/>
            <w:vAlign w:val="center"/>
          </w:tcPr>
          <w:p w:rsidR="00D51639" w:rsidRPr="00725412" w:rsidRDefault="00521B90" w:rsidP="00D964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-71435,54</w:t>
            </w:r>
          </w:p>
        </w:tc>
        <w:tc>
          <w:tcPr>
            <w:tcW w:w="1134" w:type="dxa"/>
            <w:vAlign w:val="center"/>
          </w:tcPr>
          <w:p w:rsidR="00D51639" w:rsidRPr="00725412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725412">
              <w:rPr>
                <w:color w:val="000000"/>
                <w:sz w:val="20"/>
                <w:szCs w:val="20"/>
              </w:rPr>
              <w:t>-68388,03</w:t>
            </w:r>
          </w:p>
        </w:tc>
        <w:tc>
          <w:tcPr>
            <w:tcW w:w="1134" w:type="dxa"/>
            <w:vAlign w:val="center"/>
          </w:tcPr>
          <w:p w:rsidR="00D51639" w:rsidRPr="00725412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725412">
              <w:rPr>
                <w:color w:val="000000"/>
                <w:sz w:val="20"/>
                <w:szCs w:val="20"/>
              </w:rPr>
              <w:t>-64940,8</w:t>
            </w:r>
            <w:r w:rsidR="00521B9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D51639" w:rsidRPr="00521B90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-60237,6</w:t>
            </w:r>
            <w:r w:rsidR="00521B90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AC7C58" w:rsidRDefault="00521B90" w:rsidP="00CD5D43">
      <w:pPr>
        <w:spacing w:before="24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Сумма дисконтированных притоков денежного потока от инвестиционной и операционной деятельности равна </w:t>
      </w:r>
      <w:r w:rsidR="00CD5D43">
        <w:rPr>
          <w:color w:val="000000"/>
          <w:sz w:val="28"/>
          <w:szCs w:val="28"/>
        </w:rPr>
        <w:t>817775,41 тыс. руб.</w:t>
      </w:r>
      <w:r w:rsidRPr="00521B90">
        <w:rPr>
          <w:color w:val="000000"/>
          <w:sz w:val="28"/>
          <w:szCs w:val="28"/>
        </w:rPr>
        <w:t>, а оттоков - 510439,62</w:t>
      </w:r>
      <w:r w:rsidR="00CD5D43">
        <w:rPr>
          <w:color w:val="000000"/>
          <w:sz w:val="28"/>
          <w:szCs w:val="28"/>
        </w:rPr>
        <w:t xml:space="preserve"> тыс. руб. </w:t>
      </w:r>
    </w:p>
    <w:p w:rsidR="00CD5D43" w:rsidRPr="00CD5D43" w:rsidRDefault="00CD5D43" w:rsidP="00CD5D43">
      <w:pPr>
        <w:spacing w:before="240"/>
        <w:ind w:firstLine="709"/>
        <w:jc w:val="both"/>
        <w:rPr>
          <w:color w:val="000000"/>
          <w:sz w:val="28"/>
          <w:szCs w:val="28"/>
        </w:rPr>
        <w:sectPr w:rsidR="00CD5D43" w:rsidRPr="00CD5D43" w:rsidSect="008C47FA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C47FA" w:rsidRDefault="008C47FA" w:rsidP="00D9645C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auto"/>
        </w:rPr>
      </w:pPr>
      <w:bookmarkStart w:id="7" w:name="_Toc420007269"/>
      <w:r w:rsidRPr="00890E7A">
        <w:rPr>
          <w:rFonts w:ascii="Times New Roman" w:hAnsi="Times New Roman" w:cs="Times New Roman"/>
          <w:b w:val="0"/>
          <w:color w:val="auto"/>
        </w:rPr>
        <w:lastRenderedPageBreak/>
        <w:t>Финансовый план</w:t>
      </w:r>
      <w:bookmarkEnd w:id="7"/>
    </w:p>
    <w:p w:rsidR="003974DA" w:rsidRPr="003974DA" w:rsidRDefault="003974DA" w:rsidP="003974DA">
      <w:pPr>
        <w:ind w:firstLine="709"/>
        <w:jc w:val="both"/>
        <w:rPr>
          <w:sz w:val="28"/>
          <w:szCs w:val="28"/>
        </w:rPr>
      </w:pPr>
      <w:r w:rsidRPr="003974DA">
        <w:rPr>
          <w:sz w:val="28"/>
          <w:szCs w:val="28"/>
        </w:rPr>
        <w:t xml:space="preserve">Финансовый план составлен на перспективу </w:t>
      </w:r>
      <w:r>
        <w:rPr>
          <w:sz w:val="28"/>
          <w:szCs w:val="28"/>
        </w:rPr>
        <w:t>7 лет</w:t>
      </w:r>
      <w:r w:rsidRPr="003974DA">
        <w:rPr>
          <w:sz w:val="28"/>
          <w:szCs w:val="28"/>
        </w:rPr>
        <w:t>, исходя из длительности проектных работ, получения разрешений и согласований по проекту, срока рассмотрения кредитных заявок банками, среднего срока кредитования по схеме проектного финансирования и норм амортизации технологического оборудования.</w:t>
      </w:r>
    </w:p>
    <w:p w:rsidR="003974DA" w:rsidRPr="003974DA" w:rsidRDefault="003974DA" w:rsidP="003974DA"/>
    <w:p w:rsidR="00485DD8" w:rsidRPr="00D9645C" w:rsidRDefault="00485DD8" w:rsidP="003974DA">
      <w:pPr>
        <w:shd w:val="clear" w:color="auto" w:fill="FFFFFF"/>
        <w:tabs>
          <w:tab w:val="left" w:leader="underscore" w:pos="7416"/>
          <w:tab w:val="left" w:leader="underscore" w:pos="12725"/>
        </w:tabs>
        <w:spacing w:after="240"/>
        <w:jc w:val="both"/>
        <w:rPr>
          <w:sz w:val="28"/>
          <w:szCs w:val="28"/>
        </w:rPr>
      </w:pPr>
      <w:r w:rsidRPr="00890E7A">
        <w:rPr>
          <w:sz w:val="28"/>
          <w:szCs w:val="28"/>
        </w:rPr>
        <w:t xml:space="preserve">Таблица </w:t>
      </w:r>
      <w:r w:rsidR="00521B90">
        <w:rPr>
          <w:sz w:val="28"/>
          <w:szCs w:val="28"/>
        </w:rPr>
        <w:t>3</w:t>
      </w:r>
      <w:r w:rsidRPr="00890E7A">
        <w:rPr>
          <w:sz w:val="28"/>
          <w:szCs w:val="28"/>
        </w:rPr>
        <w:t xml:space="preserve">. Исходные данные для расчета критериев эффективности инвестиционного проекта </w:t>
      </w:r>
    </w:p>
    <w:tbl>
      <w:tblPr>
        <w:tblW w:w="975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93"/>
        <w:gridCol w:w="1134"/>
        <w:gridCol w:w="992"/>
        <w:gridCol w:w="850"/>
        <w:gridCol w:w="851"/>
        <w:gridCol w:w="992"/>
        <w:gridCol w:w="992"/>
        <w:gridCol w:w="1049"/>
      </w:tblGrid>
      <w:tr w:rsidR="006A3880" w:rsidRPr="00890E7A" w:rsidTr="00D9645C">
        <w:trPr>
          <w:trHeight w:hRule="exact" w:val="379"/>
          <w:jc w:val="center"/>
        </w:trPr>
        <w:tc>
          <w:tcPr>
            <w:tcW w:w="2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3880" w:rsidRPr="00D9645C" w:rsidRDefault="006A3880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Элементы денежных потоков</w:t>
            </w:r>
          </w:p>
        </w:tc>
        <w:tc>
          <w:tcPr>
            <w:tcW w:w="686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880" w:rsidRPr="00D9645C" w:rsidRDefault="006A3880" w:rsidP="00D9645C">
            <w:pPr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Шаг расчета (</w:t>
            </w:r>
            <w:r w:rsidR="00521B90" w:rsidRPr="00D9645C">
              <w:rPr>
                <w:sz w:val="20"/>
                <w:szCs w:val="20"/>
              </w:rPr>
              <w:t>год</w:t>
            </w:r>
            <w:r w:rsidRPr="00D9645C">
              <w:rPr>
                <w:sz w:val="20"/>
                <w:szCs w:val="20"/>
              </w:rPr>
              <w:t>)</w:t>
            </w:r>
          </w:p>
        </w:tc>
      </w:tr>
      <w:tr w:rsidR="006A3880" w:rsidRPr="00890E7A" w:rsidTr="00D9645C">
        <w:trPr>
          <w:trHeight w:hRule="exact" w:val="265"/>
          <w:jc w:val="center"/>
        </w:trPr>
        <w:tc>
          <w:tcPr>
            <w:tcW w:w="2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DD8" w:rsidRPr="00D9645C" w:rsidRDefault="00485DD8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DD8" w:rsidRPr="00D9645C" w:rsidRDefault="00485DD8" w:rsidP="00D9645C">
            <w:pPr>
              <w:shd w:val="clear" w:color="auto" w:fill="FFFFFF"/>
              <w:ind w:right="53"/>
              <w:jc w:val="center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7</w:t>
            </w:r>
          </w:p>
        </w:tc>
      </w:tr>
      <w:tr w:rsidR="00D51639" w:rsidRPr="00890E7A" w:rsidTr="00D9645C">
        <w:trPr>
          <w:trHeight w:hRule="exact" w:val="765"/>
          <w:jc w:val="center"/>
        </w:trPr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Накопленное сальдо денежного потока от инвестиционной и операционной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-138555,34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-79683,33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-5935,32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92370,56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191029,66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289881,93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391677,77</w:t>
            </w:r>
          </w:p>
        </w:tc>
      </w:tr>
      <w:tr w:rsidR="00D51639" w:rsidRPr="00890E7A" w:rsidTr="00D9645C">
        <w:trPr>
          <w:trHeight w:hRule="exact" w:val="706"/>
          <w:jc w:val="center"/>
        </w:trPr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Фактор (множитель) текущей стоимости (коэффициент дисконтирования)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0,962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0,889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0,822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0,76</w:t>
            </w:r>
          </w:p>
        </w:tc>
      </w:tr>
      <w:tr w:rsidR="00D51639" w:rsidRPr="00890E7A" w:rsidTr="00D9645C">
        <w:trPr>
          <w:trHeight w:hRule="exact" w:val="1127"/>
          <w:jc w:val="center"/>
        </w:trPr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890E7A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  <w:r w:rsidRPr="00D9645C">
              <w:rPr>
                <w:sz w:val="20"/>
                <w:szCs w:val="20"/>
              </w:rPr>
              <w:t>Накопленное дисконтированное сальдо денежного потока от инвестиционной и операционной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-133290,24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-73707,08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-5276,5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78976,83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157026,38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229006,72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1639" w:rsidRPr="00D9645C" w:rsidRDefault="00D51639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D9645C">
              <w:rPr>
                <w:color w:val="000000"/>
                <w:sz w:val="20"/>
                <w:szCs w:val="20"/>
              </w:rPr>
              <w:t>297675,1</w:t>
            </w:r>
            <w:r w:rsidR="00D9645C" w:rsidRPr="00D9645C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485DD8" w:rsidRPr="009567A1" w:rsidRDefault="00AE1D14" w:rsidP="00D9645C">
      <w:pPr>
        <w:pStyle w:val="31"/>
        <w:spacing w:before="240"/>
        <w:ind w:left="0"/>
        <w:jc w:val="both"/>
        <w:rPr>
          <w:color w:val="000000"/>
          <w:sz w:val="28"/>
          <w:szCs w:val="28"/>
        </w:rPr>
      </w:pPr>
      <w:r w:rsidRPr="00890E7A">
        <w:rPr>
          <w:color w:val="000000"/>
          <w:sz w:val="28"/>
          <w:szCs w:val="28"/>
        </w:rPr>
        <w:tab/>
      </w:r>
      <w:r w:rsidR="00521B90">
        <w:rPr>
          <w:color w:val="000000"/>
          <w:sz w:val="28"/>
          <w:szCs w:val="28"/>
        </w:rPr>
        <w:t xml:space="preserve">Финансирование </w:t>
      </w:r>
      <w:r w:rsidRPr="00890E7A">
        <w:rPr>
          <w:color w:val="000000"/>
          <w:sz w:val="28"/>
          <w:szCs w:val="28"/>
        </w:rPr>
        <w:t xml:space="preserve">затрат будет осуществляться за счет привлечения кредита (138555,34 тыс. руб. под 21% годовых на срок </w:t>
      </w:r>
      <w:r w:rsidR="00631B53" w:rsidRPr="00890E7A">
        <w:rPr>
          <w:color w:val="000000"/>
          <w:sz w:val="28"/>
          <w:szCs w:val="28"/>
        </w:rPr>
        <w:t>6 лет</w:t>
      </w:r>
      <w:r w:rsidR="003974DA">
        <w:rPr>
          <w:color w:val="000000"/>
          <w:sz w:val="28"/>
          <w:szCs w:val="28"/>
        </w:rPr>
        <w:t>). Проценты начисляются равномерно по остаточной сумме.</w:t>
      </w:r>
    </w:p>
    <w:p w:rsidR="00485DD8" w:rsidRPr="00890E7A" w:rsidRDefault="006A3880" w:rsidP="003974DA">
      <w:pPr>
        <w:spacing w:before="240" w:after="240"/>
        <w:jc w:val="both"/>
        <w:rPr>
          <w:sz w:val="28"/>
          <w:szCs w:val="28"/>
        </w:rPr>
      </w:pPr>
      <w:r w:rsidRPr="00890E7A">
        <w:rPr>
          <w:sz w:val="28"/>
          <w:szCs w:val="28"/>
        </w:rPr>
        <w:t xml:space="preserve">Таблица </w:t>
      </w:r>
      <w:r w:rsidR="00521B90">
        <w:rPr>
          <w:sz w:val="28"/>
          <w:szCs w:val="28"/>
        </w:rPr>
        <w:t>4.</w:t>
      </w:r>
      <w:r w:rsidRPr="00890E7A">
        <w:rPr>
          <w:sz w:val="28"/>
          <w:szCs w:val="28"/>
        </w:rPr>
        <w:t xml:space="preserve"> Денежный поток от финансовой деятельности (финансирование за счет заемных средств)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85"/>
        <w:gridCol w:w="1164"/>
        <w:gridCol w:w="1087"/>
        <w:gridCol w:w="1087"/>
        <w:gridCol w:w="1087"/>
        <w:gridCol w:w="1087"/>
        <w:gridCol w:w="1087"/>
        <w:gridCol w:w="1087"/>
      </w:tblGrid>
      <w:tr w:rsidR="006A3880" w:rsidRPr="00890E7A" w:rsidTr="003974DA">
        <w:tc>
          <w:tcPr>
            <w:tcW w:w="1945" w:type="dxa"/>
            <w:vMerge w:val="restart"/>
            <w:vAlign w:val="bottom"/>
          </w:tcPr>
          <w:p w:rsidR="006A3880" w:rsidRPr="00521B90" w:rsidRDefault="006A3880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 Элементы денежного потока от финансовой деятельности</w:t>
            </w:r>
          </w:p>
        </w:tc>
        <w:tc>
          <w:tcPr>
            <w:tcW w:w="7909" w:type="dxa"/>
            <w:gridSpan w:val="7"/>
            <w:vAlign w:val="bottom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Шаг расчета (</w:t>
            </w:r>
            <w:r w:rsidR="00521B90" w:rsidRPr="00521B90">
              <w:rPr>
                <w:color w:val="000000"/>
                <w:sz w:val="20"/>
                <w:szCs w:val="20"/>
              </w:rPr>
              <w:t>год</w:t>
            </w:r>
            <w:r w:rsidRPr="00521B90">
              <w:rPr>
                <w:color w:val="000000"/>
                <w:sz w:val="20"/>
                <w:szCs w:val="20"/>
              </w:rPr>
              <w:t>)</w:t>
            </w:r>
          </w:p>
        </w:tc>
      </w:tr>
      <w:tr w:rsidR="006A3880" w:rsidRPr="00890E7A" w:rsidTr="00D9645C">
        <w:tc>
          <w:tcPr>
            <w:tcW w:w="1945" w:type="dxa"/>
            <w:vMerge/>
            <w:vAlign w:val="bottom"/>
          </w:tcPr>
          <w:p w:rsidR="006A3880" w:rsidRPr="00521B90" w:rsidRDefault="006A3880" w:rsidP="00890E7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vAlign w:val="center"/>
          </w:tcPr>
          <w:p w:rsidR="006A3880" w:rsidRPr="00521B90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7</w:t>
            </w:r>
          </w:p>
        </w:tc>
      </w:tr>
      <w:tr w:rsidR="00475CB8" w:rsidRPr="00890E7A" w:rsidTr="00D9645C">
        <w:tc>
          <w:tcPr>
            <w:tcW w:w="1945" w:type="dxa"/>
            <w:vAlign w:val="center"/>
          </w:tcPr>
          <w:p w:rsidR="00475CB8" w:rsidRPr="00521B90" w:rsidRDefault="009A4CAB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Т</w:t>
            </w:r>
            <w:r w:rsidR="00475CB8" w:rsidRPr="00521B90">
              <w:rPr>
                <w:color w:val="000000"/>
                <w:sz w:val="20"/>
                <w:szCs w:val="20"/>
              </w:rPr>
              <w:t>екущая потребность во внешнем финансировании</w:t>
            </w:r>
          </w:p>
        </w:tc>
        <w:tc>
          <w:tcPr>
            <w:tcW w:w="1189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138555,34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CB8" w:rsidRPr="00890E7A" w:rsidTr="00D9645C">
        <w:tc>
          <w:tcPr>
            <w:tcW w:w="1945" w:type="dxa"/>
            <w:vAlign w:val="center"/>
          </w:tcPr>
          <w:p w:rsidR="00475CB8" w:rsidRPr="00521B90" w:rsidRDefault="009A4CAB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З</w:t>
            </w:r>
            <w:r w:rsidR="00475CB8" w:rsidRPr="00521B90">
              <w:rPr>
                <w:color w:val="000000"/>
                <w:sz w:val="20"/>
                <w:szCs w:val="20"/>
              </w:rPr>
              <w:t>адолженность по кредиту</w:t>
            </w:r>
          </w:p>
        </w:tc>
        <w:tc>
          <w:tcPr>
            <w:tcW w:w="1189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138555,34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CB8" w:rsidRPr="00890E7A" w:rsidTr="00D9645C">
        <w:tc>
          <w:tcPr>
            <w:tcW w:w="1945" w:type="dxa"/>
            <w:vAlign w:val="center"/>
          </w:tcPr>
          <w:p w:rsidR="00475CB8" w:rsidRPr="00521B90" w:rsidRDefault="009A4CAB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П</w:t>
            </w:r>
            <w:r w:rsidR="00475CB8" w:rsidRPr="00521B90">
              <w:rPr>
                <w:color w:val="000000"/>
                <w:sz w:val="20"/>
                <w:szCs w:val="20"/>
              </w:rPr>
              <w:t>роценты по кредиту</w:t>
            </w:r>
          </w:p>
        </w:tc>
        <w:tc>
          <w:tcPr>
            <w:tcW w:w="1189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-29096,62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-24247,18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-19397,75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-14548,31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-9698,87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-4849,44</w:t>
            </w:r>
          </w:p>
        </w:tc>
      </w:tr>
      <w:tr w:rsidR="00475CB8" w:rsidRPr="00890E7A" w:rsidTr="00D9645C">
        <w:tc>
          <w:tcPr>
            <w:tcW w:w="1945" w:type="dxa"/>
            <w:vAlign w:val="center"/>
          </w:tcPr>
          <w:p w:rsidR="00475CB8" w:rsidRPr="00521B90" w:rsidRDefault="009A4CAB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П</w:t>
            </w:r>
            <w:r w:rsidR="00475CB8" w:rsidRPr="00521B90">
              <w:rPr>
                <w:color w:val="000000"/>
                <w:sz w:val="20"/>
                <w:szCs w:val="20"/>
              </w:rPr>
              <w:t>огашение кредита</w:t>
            </w:r>
          </w:p>
        </w:tc>
        <w:tc>
          <w:tcPr>
            <w:tcW w:w="1189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-23092,56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-23092,56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-23092,56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-23092,56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-23092,56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-23092,56</w:t>
            </w:r>
          </w:p>
        </w:tc>
      </w:tr>
      <w:tr w:rsidR="00475CB8" w:rsidRPr="00890E7A" w:rsidTr="00D9645C">
        <w:tc>
          <w:tcPr>
            <w:tcW w:w="1945" w:type="dxa"/>
            <w:vAlign w:val="center"/>
          </w:tcPr>
          <w:p w:rsidR="00475CB8" w:rsidRPr="00521B90" w:rsidRDefault="009A4CAB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Т</w:t>
            </w:r>
            <w:r w:rsidR="00475CB8" w:rsidRPr="00521B90">
              <w:rPr>
                <w:color w:val="000000"/>
                <w:sz w:val="20"/>
                <w:szCs w:val="20"/>
              </w:rPr>
              <w:t>екущее сальдо денежного потока от финансовой деятельности</w:t>
            </w:r>
          </w:p>
        </w:tc>
        <w:tc>
          <w:tcPr>
            <w:tcW w:w="1189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138555,34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-52189,18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-47339,74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-42490,30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-37640,87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-32791,43</w:t>
            </w:r>
          </w:p>
        </w:tc>
        <w:tc>
          <w:tcPr>
            <w:tcW w:w="1120" w:type="dxa"/>
            <w:vAlign w:val="center"/>
          </w:tcPr>
          <w:p w:rsidR="00475CB8" w:rsidRPr="00521B90" w:rsidRDefault="00475CB8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521B90">
              <w:rPr>
                <w:color w:val="000000"/>
                <w:sz w:val="20"/>
                <w:szCs w:val="20"/>
              </w:rPr>
              <w:t>-27941,99</w:t>
            </w:r>
          </w:p>
        </w:tc>
      </w:tr>
    </w:tbl>
    <w:p w:rsidR="009C45F3" w:rsidRDefault="00D9645C" w:rsidP="00D9645C">
      <w:pPr>
        <w:widowControl w:val="0"/>
        <w:shd w:val="clear" w:color="auto" w:fill="FFFFFF"/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ч</w:t>
      </w:r>
      <w:r w:rsidR="009C45F3">
        <w:rPr>
          <w:sz w:val="28"/>
          <w:szCs w:val="28"/>
        </w:rPr>
        <w:t>ерез 6 лет кредит будет полностью погашен. Сумма процентов по кредиту составит 101838,17 тыс. руб.</w:t>
      </w:r>
    </w:p>
    <w:p w:rsidR="003974DA" w:rsidRDefault="003974DA" w:rsidP="00D9645C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</w:p>
    <w:p w:rsidR="00670352" w:rsidRPr="00890E7A" w:rsidRDefault="006A3880" w:rsidP="003974DA">
      <w:pPr>
        <w:widowControl w:val="0"/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sz w:val="28"/>
          <w:szCs w:val="28"/>
        </w:rPr>
      </w:pPr>
      <w:r w:rsidRPr="00890E7A">
        <w:rPr>
          <w:sz w:val="28"/>
          <w:szCs w:val="28"/>
        </w:rPr>
        <w:t xml:space="preserve">Таблица </w:t>
      </w:r>
      <w:r w:rsidR="00521B90">
        <w:rPr>
          <w:sz w:val="28"/>
          <w:szCs w:val="28"/>
        </w:rPr>
        <w:t>5.</w:t>
      </w:r>
      <w:r w:rsidRPr="00890E7A">
        <w:rPr>
          <w:sz w:val="28"/>
          <w:szCs w:val="28"/>
        </w:rPr>
        <w:t xml:space="preserve"> </w:t>
      </w:r>
      <w:r w:rsidR="00521B90">
        <w:rPr>
          <w:sz w:val="28"/>
          <w:szCs w:val="28"/>
        </w:rPr>
        <w:t>П</w:t>
      </w:r>
      <w:r w:rsidRPr="00890E7A">
        <w:rPr>
          <w:sz w:val="28"/>
          <w:szCs w:val="28"/>
        </w:rPr>
        <w:t>роверка условия финансовой реализуемости инвестиционного проекта, тыс. руб.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992"/>
        <w:gridCol w:w="1134"/>
        <w:gridCol w:w="993"/>
        <w:gridCol w:w="1134"/>
        <w:gridCol w:w="1134"/>
        <w:gridCol w:w="1099"/>
      </w:tblGrid>
      <w:tr w:rsidR="006A3880" w:rsidRPr="00890E7A" w:rsidTr="009567A1">
        <w:tc>
          <w:tcPr>
            <w:tcW w:w="2376" w:type="dxa"/>
            <w:vMerge w:val="restart"/>
            <w:vAlign w:val="bottom"/>
          </w:tcPr>
          <w:p w:rsidR="006A3880" w:rsidRPr="009567A1" w:rsidRDefault="006A3880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 Элементы денежного потока от финансовой деятельности</w:t>
            </w:r>
          </w:p>
        </w:tc>
        <w:tc>
          <w:tcPr>
            <w:tcW w:w="7195" w:type="dxa"/>
            <w:gridSpan w:val="7"/>
            <w:vAlign w:val="bottom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Шаг расчета (</w:t>
            </w:r>
            <w:r w:rsidR="00521B90">
              <w:rPr>
                <w:color w:val="000000"/>
                <w:sz w:val="20"/>
                <w:szCs w:val="20"/>
              </w:rPr>
              <w:t>год</w:t>
            </w:r>
            <w:r w:rsidRPr="00521B90">
              <w:rPr>
                <w:color w:val="000000"/>
                <w:sz w:val="20"/>
                <w:szCs w:val="20"/>
              </w:rPr>
              <w:t>)</w:t>
            </w:r>
          </w:p>
        </w:tc>
      </w:tr>
      <w:tr w:rsidR="009567A1" w:rsidRPr="00890E7A" w:rsidTr="00D9645C">
        <w:trPr>
          <w:trHeight w:val="907"/>
        </w:trPr>
        <w:tc>
          <w:tcPr>
            <w:tcW w:w="2376" w:type="dxa"/>
            <w:vMerge/>
            <w:vAlign w:val="bottom"/>
          </w:tcPr>
          <w:p w:rsidR="006A3880" w:rsidRPr="009567A1" w:rsidRDefault="006A3880" w:rsidP="00890E7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9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7</w:t>
            </w:r>
          </w:p>
        </w:tc>
      </w:tr>
      <w:tr w:rsidR="009567A1" w:rsidRPr="00890E7A" w:rsidTr="00D9645C">
        <w:tc>
          <w:tcPr>
            <w:tcW w:w="2376" w:type="dxa"/>
            <w:vAlign w:val="center"/>
          </w:tcPr>
          <w:p w:rsidR="006A3880" w:rsidRPr="009567A1" w:rsidRDefault="001D7478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Т</w:t>
            </w:r>
            <w:r w:rsidR="006A3880" w:rsidRPr="009567A1">
              <w:rPr>
                <w:color w:val="000000"/>
                <w:sz w:val="20"/>
                <w:szCs w:val="20"/>
              </w:rPr>
              <w:t>екущее сальдо денежного потока от инвестиционной, операционной и финансовой деятельности</w:t>
            </w:r>
          </w:p>
        </w:tc>
        <w:tc>
          <w:tcPr>
            <w:tcW w:w="70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6682,83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26408,27</w:t>
            </w:r>
          </w:p>
        </w:tc>
        <w:tc>
          <w:tcPr>
            <w:tcW w:w="993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55815,57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61018,24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66060,84</w:t>
            </w:r>
          </w:p>
        </w:tc>
        <w:tc>
          <w:tcPr>
            <w:tcW w:w="109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22882,23</w:t>
            </w:r>
          </w:p>
        </w:tc>
      </w:tr>
      <w:tr w:rsidR="009567A1" w:rsidRPr="00890E7A" w:rsidTr="00D9645C">
        <w:tc>
          <w:tcPr>
            <w:tcW w:w="2376" w:type="dxa"/>
            <w:vAlign w:val="center"/>
          </w:tcPr>
          <w:p w:rsidR="006A3880" w:rsidRPr="009567A1" w:rsidRDefault="001D7478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Н</w:t>
            </w:r>
            <w:r w:rsidR="006A3880" w:rsidRPr="009567A1">
              <w:rPr>
                <w:color w:val="000000"/>
                <w:sz w:val="20"/>
                <w:szCs w:val="20"/>
              </w:rPr>
              <w:t>акопленное сальдо денежного потока от инвестиционной, операционной и финансовой деятельности</w:t>
            </w:r>
          </w:p>
        </w:tc>
        <w:tc>
          <w:tcPr>
            <w:tcW w:w="70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6682,83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33091,10</w:t>
            </w:r>
          </w:p>
        </w:tc>
        <w:tc>
          <w:tcPr>
            <w:tcW w:w="993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88906,67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149924,91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215985,75</w:t>
            </w:r>
          </w:p>
        </w:tc>
        <w:tc>
          <w:tcPr>
            <w:tcW w:w="109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238867,97</w:t>
            </w:r>
          </w:p>
        </w:tc>
      </w:tr>
      <w:tr w:rsidR="009567A1" w:rsidRPr="00890E7A" w:rsidTr="00D9645C">
        <w:tc>
          <w:tcPr>
            <w:tcW w:w="2376" w:type="dxa"/>
            <w:vAlign w:val="center"/>
          </w:tcPr>
          <w:p w:rsidR="006A3880" w:rsidRPr="009567A1" w:rsidRDefault="001D7478" w:rsidP="00890E7A">
            <w:pPr>
              <w:jc w:val="both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В</w:t>
            </w:r>
            <w:r w:rsidR="006A3880" w:rsidRPr="009567A1">
              <w:rPr>
                <w:color w:val="000000"/>
                <w:sz w:val="20"/>
                <w:szCs w:val="20"/>
              </w:rPr>
              <w:t>ыполнение условия финансовой реализуемости</w:t>
            </w:r>
          </w:p>
        </w:tc>
        <w:tc>
          <w:tcPr>
            <w:tcW w:w="70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4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099" w:type="dxa"/>
            <w:vAlign w:val="center"/>
          </w:tcPr>
          <w:p w:rsidR="006A3880" w:rsidRPr="009567A1" w:rsidRDefault="006A3880" w:rsidP="00D9645C">
            <w:pPr>
              <w:jc w:val="center"/>
              <w:rPr>
                <w:color w:val="000000"/>
                <w:sz w:val="20"/>
                <w:szCs w:val="20"/>
              </w:rPr>
            </w:pPr>
            <w:r w:rsidRPr="009567A1">
              <w:rPr>
                <w:color w:val="000000"/>
                <w:sz w:val="20"/>
                <w:szCs w:val="20"/>
              </w:rPr>
              <w:t>да</w:t>
            </w:r>
          </w:p>
        </w:tc>
      </w:tr>
    </w:tbl>
    <w:p w:rsidR="00D9645C" w:rsidRDefault="009C45F3" w:rsidP="00D9645C">
      <w:pPr>
        <w:widowControl w:val="0"/>
        <w:shd w:val="clear" w:color="auto" w:fill="FFFFFF"/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полностью реализуется условие финансовой реализуемости.</w:t>
      </w:r>
    </w:p>
    <w:p w:rsidR="00670352" w:rsidRPr="00890E7A" w:rsidRDefault="009C45F3" w:rsidP="00D9645C">
      <w:pPr>
        <w:widowControl w:val="0"/>
        <w:shd w:val="clear" w:color="auto" w:fill="FFFFFF"/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таблиц 2 и 3 можно рассчитать критерии эффективности инвестиционного проекта.</w:t>
      </w:r>
    </w:p>
    <w:p w:rsidR="00FD01A7" w:rsidRPr="003974DA" w:rsidRDefault="00FD01A7" w:rsidP="003974DA">
      <w:pPr>
        <w:shd w:val="clear" w:color="auto" w:fill="FFFFFF"/>
        <w:spacing w:before="240"/>
        <w:jc w:val="both"/>
        <w:rPr>
          <w:sz w:val="28"/>
          <w:szCs w:val="28"/>
        </w:rPr>
      </w:pPr>
      <w:r w:rsidRPr="003974DA">
        <w:rPr>
          <w:sz w:val="28"/>
          <w:szCs w:val="28"/>
        </w:rPr>
        <w:t xml:space="preserve">Таблица </w:t>
      </w:r>
      <w:r w:rsidR="00521B90" w:rsidRPr="003974DA">
        <w:rPr>
          <w:sz w:val="28"/>
          <w:szCs w:val="28"/>
        </w:rPr>
        <w:t>6</w:t>
      </w:r>
      <w:r w:rsidRPr="003974DA">
        <w:rPr>
          <w:sz w:val="28"/>
          <w:szCs w:val="28"/>
        </w:rPr>
        <w:t>. Критерии эффективности инвестиционного проекта</w:t>
      </w:r>
    </w:p>
    <w:p w:rsidR="00FD01A7" w:rsidRPr="00890E7A" w:rsidRDefault="00FD01A7" w:rsidP="00890E7A">
      <w:pPr>
        <w:pStyle w:val="a7"/>
        <w:shd w:val="clear" w:color="auto" w:fill="FFFFFF"/>
        <w:jc w:val="both"/>
        <w:rPr>
          <w:sz w:val="28"/>
          <w:szCs w:val="28"/>
        </w:rPr>
      </w:pPr>
    </w:p>
    <w:tbl>
      <w:tblPr>
        <w:tblW w:w="8613" w:type="dxa"/>
        <w:jc w:val="center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3"/>
        <w:gridCol w:w="2120"/>
        <w:gridCol w:w="2120"/>
      </w:tblGrid>
      <w:tr w:rsidR="00FD01A7" w:rsidRPr="00890E7A" w:rsidTr="003974DA">
        <w:trPr>
          <w:trHeight w:val="725"/>
          <w:jc w:val="center"/>
        </w:trPr>
        <w:tc>
          <w:tcPr>
            <w:tcW w:w="4373" w:type="dxa"/>
          </w:tcPr>
          <w:p w:rsidR="00FD01A7" w:rsidRPr="00890E7A" w:rsidRDefault="00FD01A7" w:rsidP="00890E7A">
            <w:pPr>
              <w:jc w:val="both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Наименование критерия и его обозначение</w:t>
            </w:r>
          </w:p>
        </w:tc>
        <w:tc>
          <w:tcPr>
            <w:tcW w:w="2120" w:type="dxa"/>
          </w:tcPr>
          <w:p w:rsidR="00FD01A7" w:rsidRPr="00890E7A" w:rsidRDefault="00FD01A7" w:rsidP="00D9645C">
            <w:pPr>
              <w:jc w:val="center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2120" w:type="dxa"/>
          </w:tcPr>
          <w:p w:rsidR="00FD01A7" w:rsidRPr="00890E7A" w:rsidRDefault="00FD01A7" w:rsidP="00D9645C">
            <w:pPr>
              <w:jc w:val="center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Величина критерия</w:t>
            </w:r>
          </w:p>
        </w:tc>
      </w:tr>
      <w:tr w:rsidR="00D51639" w:rsidRPr="00890E7A" w:rsidTr="003974DA">
        <w:trPr>
          <w:trHeight w:val="395"/>
          <w:jc w:val="center"/>
        </w:trPr>
        <w:tc>
          <w:tcPr>
            <w:tcW w:w="4373" w:type="dxa"/>
            <w:vAlign w:val="center"/>
          </w:tcPr>
          <w:p w:rsidR="00D51639" w:rsidRPr="00890E7A" w:rsidRDefault="00D51639" w:rsidP="00D9645C">
            <w:pPr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Чистый дисконтированный доход (ЧДД)</w:t>
            </w:r>
          </w:p>
        </w:tc>
        <w:tc>
          <w:tcPr>
            <w:tcW w:w="2120" w:type="dxa"/>
            <w:vAlign w:val="center"/>
          </w:tcPr>
          <w:p w:rsidR="00D51639" w:rsidRPr="00890E7A" w:rsidRDefault="00D51639" w:rsidP="00D9645C">
            <w:pPr>
              <w:jc w:val="center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тыс. руб.</w:t>
            </w:r>
          </w:p>
        </w:tc>
        <w:tc>
          <w:tcPr>
            <w:tcW w:w="2120" w:type="dxa"/>
            <w:vAlign w:val="bottom"/>
          </w:tcPr>
          <w:p w:rsidR="00D51639" w:rsidRPr="00521B90" w:rsidRDefault="00D51639" w:rsidP="00D9645C">
            <w:pPr>
              <w:jc w:val="center"/>
              <w:rPr>
                <w:color w:val="000000"/>
                <w:sz w:val="28"/>
                <w:szCs w:val="28"/>
              </w:rPr>
            </w:pPr>
            <w:r w:rsidRPr="00521B90">
              <w:rPr>
                <w:color w:val="000000"/>
                <w:sz w:val="28"/>
                <w:szCs w:val="28"/>
              </w:rPr>
              <w:t>307335,79</w:t>
            </w:r>
          </w:p>
        </w:tc>
      </w:tr>
      <w:tr w:rsidR="00D51639" w:rsidRPr="00890E7A" w:rsidTr="003974DA">
        <w:trPr>
          <w:trHeight w:val="833"/>
          <w:jc w:val="center"/>
        </w:trPr>
        <w:tc>
          <w:tcPr>
            <w:tcW w:w="4373" w:type="dxa"/>
            <w:vAlign w:val="center"/>
          </w:tcPr>
          <w:p w:rsidR="00D51639" w:rsidRPr="00890E7A" w:rsidRDefault="00D51639" w:rsidP="00D9645C">
            <w:pPr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Индекс доходности дисконтированных затрат (ИДДЗ)</w:t>
            </w:r>
          </w:p>
        </w:tc>
        <w:tc>
          <w:tcPr>
            <w:tcW w:w="2120" w:type="dxa"/>
            <w:vAlign w:val="center"/>
          </w:tcPr>
          <w:p w:rsidR="00D51639" w:rsidRPr="00890E7A" w:rsidRDefault="00D51639" w:rsidP="00D9645C">
            <w:pPr>
              <w:jc w:val="center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д, ед.</w:t>
            </w:r>
          </w:p>
        </w:tc>
        <w:tc>
          <w:tcPr>
            <w:tcW w:w="2120" w:type="dxa"/>
            <w:vAlign w:val="bottom"/>
          </w:tcPr>
          <w:p w:rsidR="00D51639" w:rsidRPr="00521B90" w:rsidRDefault="00D51639" w:rsidP="00D9645C">
            <w:pPr>
              <w:jc w:val="center"/>
              <w:rPr>
                <w:color w:val="000000"/>
                <w:sz w:val="28"/>
                <w:szCs w:val="28"/>
              </w:rPr>
            </w:pPr>
            <w:r w:rsidRPr="00521B90">
              <w:rPr>
                <w:color w:val="000000"/>
                <w:sz w:val="28"/>
                <w:szCs w:val="28"/>
              </w:rPr>
              <w:t>1,60</w:t>
            </w:r>
          </w:p>
        </w:tc>
      </w:tr>
      <w:tr w:rsidR="00D51639" w:rsidRPr="00890E7A" w:rsidTr="003974DA">
        <w:trPr>
          <w:trHeight w:val="582"/>
          <w:jc w:val="center"/>
        </w:trPr>
        <w:tc>
          <w:tcPr>
            <w:tcW w:w="4373" w:type="dxa"/>
            <w:vAlign w:val="center"/>
          </w:tcPr>
          <w:p w:rsidR="00D51639" w:rsidRPr="00890E7A" w:rsidRDefault="00D51639" w:rsidP="00D9645C">
            <w:pPr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Срок окупаемости с учетом дисконта (</w:t>
            </w:r>
            <w:proofErr w:type="gramStart"/>
            <w:r w:rsidRPr="00890E7A">
              <w:rPr>
                <w:sz w:val="28"/>
                <w:szCs w:val="28"/>
                <w:lang w:val="en-US"/>
              </w:rPr>
              <w:t>D</w:t>
            </w:r>
            <w:proofErr w:type="gramEnd"/>
            <w:r w:rsidRPr="00890E7A">
              <w:rPr>
                <w:sz w:val="28"/>
                <w:szCs w:val="28"/>
              </w:rPr>
              <w:t>РР)</w:t>
            </w:r>
          </w:p>
        </w:tc>
        <w:tc>
          <w:tcPr>
            <w:tcW w:w="2120" w:type="dxa"/>
            <w:vAlign w:val="center"/>
          </w:tcPr>
          <w:p w:rsidR="00D51639" w:rsidRPr="00890E7A" w:rsidRDefault="00D51639" w:rsidP="00D9645C">
            <w:pPr>
              <w:jc w:val="center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год</w:t>
            </w:r>
          </w:p>
        </w:tc>
        <w:tc>
          <w:tcPr>
            <w:tcW w:w="2120" w:type="dxa"/>
            <w:vAlign w:val="center"/>
          </w:tcPr>
          <w:p w:rsidR="00D51639" w:rsidRPr="00521B90" w:rsidRDefault="00D51639" w:rsidP="00D9645C">
            <w:pPr>
              <w:jc w:val="center"/>
              <w:rPr>
                <w:color w:val="000000"/>
                <w:sz w:val="28"/>
                <w:szCs w:val="28"/>
              </w:rPr>
            </w:pPr>
            <w:r w:rsidRPr="00521B90">
              <w:rPr>
                <w:color w:val="000000"/>
                <w:sz w:val="28"/>
                <w:szCs w:val="28"/>
              </w:rPr>
              <w:t>3,06</w:t>
            </w:r>
          </w:p>
        </w:tc>
      </w:tr>
      <w:tr w:rsidR="00D51639" w:rsidRPr="00890E7A" w:rsidTr="003974DA">
        <w:trPr>
          <w:trHeight w:val="668"/>
          <w:jc w:val="center"/>
        </w:trPr>
        <w:tc>
          <w:tcPr>
            <w:tcW w:w="4373" w:type="dxa"/>
            <w:vAlign w:val="center"/>
          </w:tcPr>
          <w:p w:rsidR="00D51639" w:rsidRPr="00890E7A" w:rsidRDefault="00D51639" w:rsidP="00D9645C">
            <w:pPr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Норма внутренней доходности (</w:t>
            </w:r>
            <w:r w:rsidRPr="00890E7A">
              <w:rPr>
                <w:sz w:val="28"/>
                <w:szCs w:val="28"/>
                <w:lang w:val="en-US"/>
              </w:rPr>
              <w:t>IRR</w:t>
            </w:r>
            <w:r w:rsidRPr="00890E7A">
              <w:rPr>
                <w:sz w:val="28"/>
                <w:szCs w:val="28"/>
              </w:rPr>
              <w:t>)</w:t>
            </w:r>
          </w:p>
        </w:tc>
        <w:tc>
          <w:tcPr>
            <w:tcW w:w="2120" w:type="dxa"/>
            <w:vAlign w:val="center"/>
          </w:tcPr>
          <w:p w:rsidR="00D51639" w:rsidRPr="00890E7A" w:rsidRDefault="00D51639" w:rsidP="00D9645C">
            <w:pPr>
              <w:jc w:val="center"/>
              <w:rPr>
                <w:sz w:val="28"/>
                <w:szCs w:val="28"/>
              </w:rPr>
            </w:pPr>
            <w:r w:rsidRPr="00890E7A">
              <w:rPr>
                <w:sz w:val="28"/>
                <w:szCs w:val="28"/>
              </w:rPr>
              <w:t>%</w:t>
            </w:r>
          </w:p>
        </w:tc>
        <w:tc>
          <w:tcPr>
            <w:tcW w:w="2120" w:type="dxa"/>
            <w:vAlign w:val="center"/>
          </w:tcPr>
          <w:p w:rsidR="00D51639" w:rsidRPr="00521B90" w:rsidRDefault="00D51639" w:rsidP="00D9645C">
            <w:pPr>
              <w:jc w:val="center"/>
              <w:rPr>
                <w:color w:val="000000"/>
                <w:sz w:val="28"/>
                <w:szCs w:val="28"/>
              </w:rPr>
            </w:pPr>
            <w:r w:rsidRPr="00521B90">
              <w:rPr>
                <w:color w:val="000000"/>
                <w:sz w:val="28"/>
                <w:szCs w:val="28"/>
              </w:rPr>
              <w:t>52%</w:t>
            </w:r>
          </w:p>
        </w:tc>
      </w:tr>
    </w:tbl>
    <w:p w:rsidR="00670352" w:rsidRPr="00890E7A" w:rsidRDefault="00670352" w:rsidP="00890E7A">
      <w:pPr>
        <w:jc w:val="both"/>
        <w:rPr>
          <w:sz w:val="28"/>
          <w:szCs w:val="28"/>
        </w:rPr>
        <w:sectPr w:rsidR="00670352" w:rsidRPr="00890E7A" w:rsidSect="00485DD8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C6213" w:rsidRDefault="008C47FA" w:rsidP="00D9645C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bookmarkStart w:id="8" w:name="_Toc420007270"/>
      <w:r w:rsidRPr="008C47FA">
        <w:rPr>
          <w:rFonts w:ascii="Times New Roman" w:hAnsi="Times New Roman" w:cs="Times New Roman"/>
          <w:b w:val="0"/>
          <w:color w:val="auto"/>
        </w:rPr>
        <w:lastRenderedPageBreak/>
        <w:t>Заключение</w:t>
      </w:r>
      <w:bookmarkEnd w:id="8"/>
    </w:p>
    <w:p w:rsidR="009C45F3" w:rsidRDefault="009C45F3" w:rsidP="00D9645C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45F3">
        <w:rPr>
          <w:sz w:val="28"/>
          <w:szCs w:val="28"/>
        </w:rPr>
        <w:t xml:space="preserve">Данный инвестиционный проект по </w:t>
      </w:r>
      <w:r w:rsidRPr="009C45F3">
        <w:rPr>
          <w:rFonts w:eastAsiaTheme="minorHAnsi"/>
          <w:color w:val="000000"/>
          <w:sz w:val="28"/>
          <w:szCs w:val="28"/>
          <w:lang w:eastAsia="en-US"/>
        </w:rPr>
        <w:t xml:space="preserve">строительству нового завода по производству </w:t>
      </w:r>
      <w:r w:rsidRPr="008C47FA">
        <w:rPr>
          <w:rFonts w:eastAsiaTheme="minorHAnsi"/>
          <w:color w:val="000000"/>
          <w:sz w:val="28"/>
          <w:szCs w:val="28"/>
          <w:lang w:eastAsia="en-US"/>
        </w:rPr>
        <w:t>лицевого керамического кирпича методом полусухого прессования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удовлетворяет всем условиям финансовой реализуемости.</w:t>
      </w:r>
      <w:r w:rsidR="003974DA">
        <w:rPr>
          <w:rFonts w:eastAsiaTheme="minorHAnsi"/>
          <w:color w:val="000000"/>
          <w:sz w:val="28"/>
          <w:szCs w:val="28"/>
          <w:lang w:eastAsia="en-US"/>
        </w:rPr>
        <w:t xml:space="preserve"> Срок реализации данного проекта – 7 лет.</w:t>
      </w:r>
    </w:p>
    <w:p w:rsidR="009C45F3" w:rsidRPr="009C45F3" w:rsidRDefault="009C45F3" w:rsidP="00D9645C">
      <w:pPr>
        <w:ind w:firstLine="709"/>
        <w:jc w:val="both"/>
      </w:pPr>
      <w:r>
        <w:rPr>
          <w:rFonts w:eastAsiaTheme="minorHAnsi"/>
          <w:color w:val="000000"/>
          <w:sz w:val="28"/>
          <w:szCs w:val="28"/>
          <w:lang w:eastAsia="en-US"/>
        </w:rPr>
        <w:t>Были рассчитаны критерии эффективности инвестиционного проекта:</w:t>
      </w:r>
    </w:p>
    <w:p w:rsidR="009C45F3" w:rsidRDefault="00521B90" w:rsidP="009C45F3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9C45F3">
        <w:rPr>
          <w:sz w:val="28"/>
          <w:szCs w:val="28"/>
        </w:rPr>
        <w:t>Чистый дисконтированный доход – 307335,79</w:t>
      </w:r>
      <w:r w:rsidR="009C45F3" w:rsidRPr="009C45F3">
        <w:rPr>
          <w:sz w:val="28"/>
          <w:szCs w:val="28"/>
        </w:rPr>
        <w:t xml:space="preserve"> тыс. руб.</w:t>
      </w:r>
    </w:p>
    <w:p w:rsidR="009C45F3" w:rsidRDefault="00521B90" w:rsidP="009C45F3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9C45F3">
        <w:rPr>
          <w:sz w:val="28"/>
          <w:szCs w:val="28"/>
        </w:rPr>
        <w:t>Индекс рентабельности  = 1,6</w:t>
      </w:r>
    </w:p>
    <w:p w:rsidR="009C45F3" w:rsidRDefault="00521B90" w:rsidP="009C45F3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9C45F3">
        <w:rPr>
          <w:sz w:val="28"/>
          <w:szCs w:val="28"/>
        </w:rPr>
        <w:t>Внутренняя норма доходности = 52%</w:t>
      </w:r>
    </w:p>
    <w:p w:rsidR="00521B90" w:rsidRPr="009C45F3" w:rsidRDefault="00521B90" w:rsidP="009C45F3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9C45F3">
        <w:rPr>
          <w:sz w:val="28"/>
          <w:szCs w:val="28"/>
        </w:rPr>
        <w:t>Срок окупаемости составляет 3,06  лет.</w:t>
      </w:r>
    </w:p>
    <w:p w:rsidR="00647A22" w:rsidRPr="00AE3D75" w:rsidRDefault="00647A22" w:rsidP="00D9645C">
      <w:pPr>
        <w:ind w:firstLine="709"/>
        <w:jc w:val="both"/>
        <w:rPr>
          <w:sz w:val="28"/>
          <w:szCs w:val="28"/>
        </w:rPr>
      </w:pPr>
      <w:r w:rsidRPr="00AE3D75">
        <w:rPr>
          <w:sz w:val="28"/>
          <w:szCs w:val="28"/>
        </w:rPr>
        <w:t>Из чего следует, что предлагаемый инвестиционный проект является эффективным, т.к. выполняются все условия эффективности:</w:t>
      </w:r>
    </w:p>
    <w:p w:rsidR="00647A22" w:rsidRPr="00AE3D75" w:rsidRDefault="00647A22" w:rsidP="009C45F3">
      <w:pPr>
        <w:jc w:val="both"/>
        <w:rPr>
          <w:sz w:val="28"/>
          <w:szCs w:val="28"/>
          <w:lang w:val="en-US"/>
        </w:rPr>
      </w:pPr>
      <w:r w:rsidRPr="00AE3D75">
        <w:rPr>
          <w:sz w:val="28"/>
          <w:szCs w:val="28"/>
          <w:lang w:val="en-US"/>
        </w:rPr>
        <w:t>1.</w:t>
      </w:r>
      <w:r w:rsidR="001D7478">
        <w:rPr>
          <w:sz w:val="28"/>
          <w:szCs w:val="28"/>
        </w:rPr>
        <w:t>ЧДД</w:t>
      </w:r>
      <w:r w:rsidRPr="00AE3D75">
        <w:rPr>
          <w:sz w:val="28"/>
          <w:szCs w:val="28"/>
          <w:lang w:val="en-US"/>
        </w:rPr>
        <w:t>&gt;0;</w:t>
      </w:r>
    </w:p>
    <w:p w:rsidR="00647A22" w:rsidRPr="00AE3D75" w:rsidRDefault="00647A22" w:rsidP="009C45F3">
      <w:pPr>
        <w:jc w:val="both"/>
        <w:rPr>
          <w:sz w:val="28"/>
          <w:szCs w:val="28"/>
          <w:lang w:val="en-US"/>
        </w:rPr>
      </w:pPr>
      <w:r w:rsidRPr="00AE3D75">
        <w:rPr>
          <w:sz w:val="28"/>
          <w:szCs w:val="28"/>
          <w:lang w:val="en-US"/>
        </w:rPr>
        <w:t>2.</w:t>
      </w:r>
      <w:r w:rsidR="001D7478">
        <w:rPr>
          <w:sz w:val="28"/>
          <w:szCs w:val="28"/>
        </w:rPr>
        <w:t>ИДДЗ</w:t>
      </w:r>
      <w:r w:rsidRPr="00AE3D75">
        <w:rPr>
          <w:sz w:val="28"/>
          <w:szCs w:val="28"/>
          <w:lang w:val="en-US"/>
        </w:rPr>
        <w:t>&gt; 1;</w:t>
      </w:r>
    </w:p>
    <w:p w:rsidR="00647A22" w:rsidRPr="00CA7481" w:rsidRDefault="00647A22" w:rsidP="009C45F3">
      <w:pPr>
        <w:jc w:val="both"/>
        <w:rPr>
          <w:sz w:val="28"/>
          <w:szCs w:val="28"/>
          <w:lang w:val="en-US"/>
        </w:rPr>
      </w:pPr>
      <w:proofErr w:type="gramStart"/>
      <w:r w:rsidRPr="00AE3D75">
        <w:rPr>
          <w:sz w:val="28"/>
          <w:szCs w:val="28"/>
          <w:lang w:val="en-US"/>
        </w:rPr>
        <w:t>3.IRR</w:t>
      </w:r>
      <w:proofErr w:type="gramEnd"/>
      <w:r w:rsidRPr="00AE3D75">
        <w:rPr>
          <w:sz w:val="28"/>
          <w:szCs w:val="28"/>
          <w:lang w:val="en-US"/>
        </w:rPr>
        <w:t>&gt;r;</w:t>
      </w:r>
    </w:p>
    <w:p w:rsidR="001D7478" w:rsidRPr="00CA7481" w:rsidRDefault="001D7478" w:rsidP="009C45F3">
      <w:pPr>
        <w:jc w:val="both"/>
        <w:rPr>
          <w:sz w:val="28"/>
          <w:szCs w:val="28"/>
          <w:lang w:val="en-US"/>
        </w:rPr>
      </w:pPr>
      <w:r w:rsidRPr="00CA7481">
        <w:rPr>
          <w:sz w:val="28"/>
          <w:szCs w:val="28"/>
          <w:lang w:val="en-US"/>
        </w:rPr>
        <w:t xml:space="preserve">4. </w:t>
      </w:r>
      <w:r>
        <w:rPr>
          <w:sz w:val="28"/>
          <w:szCs w:val="28"/>
          <w:lang w:val="en-US"/>
        </w:rPr>
        <w:t>DPP</w:t>
      </w:r>
      <w:proofErr w:type="gramStart"/>
      <w:r w:rsidRPr="00CA7481">
        <w:rPr>
          <w:sz w:val="28"/>
          <w:szCs w:val="28"/>
          <w:lang w:val="en-US"/>
        </w:rPr>
        <w:t>≤</w:t>
      </w:r>
      <w:r w:rsidR="003974DA" w:rsidRPr="00CA7481">
        <w:rPr>
          <w:sz w:val="28"/>
          <w:szCs w:val="28"/>
          <w:lang w:val="en-US"/>
        </w:rPr>
        <w:t>(</w:t>
      </w:r>
      <w:proofErr w:type="gramEnd"/>
      <w:r w:rsidR="003974DA" w:rsidRPr="00CA7481">
        <w:rPr>
          <w:sz w:val="28"/>
          <w:szCs w:val="28"/>
          <w:lang w:val="en-US"/>
        </w:rPr>
        <w:t>0,6-0,7)*</w:t>
      </w:r>
      <w:r w:rsidR="003974DA">
        <w:rPr>
          <w:sz w:val="28"/>
          <w:szCs w:val="28"/>
        </w:rPr>
        <w:t>Т</w:t>
      </w:r>
      <w:r w:rsidR="00230BC5" w:rsidRPr="00CA7481">
        <w:rPr>
          <w:sz w:val="28"/>
          <w:szCs w:val="28"/>
          <w:lang w:val="en-US"/>
        </w:rPr>
        <w:t xml:space="preserve">, </w:t>
      </w:r>
      <w:r w:rsidR="00230BC5">
        <w:rPr>
          <w:sz w:val="28"/>
          <w:szCs w:val="28"/>
        </w:rPr>
        <w:t>т</w:t>
      </w:r>
      <w:r w:rsidR="00230BC5" w:rsidRPr="00CA7481">
        <w:rPr>
          <w:sz w:val="28"/>
          <w:szCs w:val="28"/>
          <w:lang w:val="en-US"/>
        </w:rPr>
        <w:t>.</w:t>
      </w:r>
      <w:r w:rsidR="00230BC5">
        <w:rPr>
          <w:sz w:val="28"/>
          <w:szCs w:val="28"/>
        </w:rPr>
        <w:t>е</w:t>
      </w:r>
      <w:r w:rsidR="00230BC5" w:rsidRPr="00CA7481">
        <w:rPr>
          <w:sz w:val="28"/>
          <w:szCs w:val="28"/>
          <w:lang w:val="en-US"/>
        </w:rPr>
        <w:t xml:space="preserve">. </w:t>
      </w:r>
      <w:r w:rsidR="00230BC5">
        <w:rPr>
          <w:sz w:val="28"/>
          <w:szCs w:val="28"/>
          <w:lang w:val="en-US"/>
        </w:rPr>
        <w:t>DPP</w:t>
      </w:r>
      <w:r w:rsidR="00230BC5" w:rsidRPr="00CA7481">
        <w:rPr>
          <w:sz w:val="28"/>
          <w:szCs w:val="28"/>
          <w:lang w:val="en-US"/>
        </w:rPr>
        <w:t xml:space="preserve">≤4,2 </w:t>
      </w:r>
      <w:r w:rsidR="00230BC5">
        <w:rPr>
          <w:sz w:val="28"/>
          <w:szCs w:val="28"/>
        </w:rPr>
        <w:t>года</w:t>
      </w:r>
    </w:p>
    <w:p w:rsidR="003974DA" w:rsidRPr="009567A1" w:rsidRDefault="003974DA" w:rsidP="00230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инвестиционный проект по строительству нового завода является прибыльным</w:t>
      </w:r>
      <w:r w:rsidR="00230BC5">
        <w:rPr>
          <w:sz w:val="28"/>
          <w:szCs w:val="28"/>
        </w:rPr>
        <w:t xml:space="preserve"> и достоин дальнейшей реализации.</w:t>
      </w:r>
    </w:p>
    <w:p w:rsidR="00647A22" w:rsidRPr="00647A22" w:rsidRDefault="00647A22" w:rsidP="00647A22"/>
    <w:sectPr w:rsidR="00647A22" w:rsidRPr="00647A22" w:rsidSect="008C47F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FF" w:rsidRDefault="008900FF" w:rsidP="00132C69">
      <w:r>
        <w:separator/>
      </w:r>
    </w:p>
  </w:endnote>
  <w:endnote w:type="continuationSeparator" w:id="0">
    <w:p w:rsidR="008900FF" w:rsidRDefault="008900FF" w:rsidP="0013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783677"/>
      <w:docPartObj>
        <w:docPartGallery w:val="Page Numbers (Bottom of Page)"/>
        <w:docPartUnique/>
      </w:docPartObj>
    </w:sdtPr>
    <w:sdtEndPr/>
    <w:sdtContent>
      <w:p w:rsidR="00441EE0" w:rsidRDefault="00441EE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481">
          <w:rPr>
            <w:noProof/>
          </w:rPr>
          <w:t>2</w:t>
        </w:r>
        <w:r>
          <w:fldChar w:fldCharType="end"/>
        </w:r>
      </w:p>
    </w:sdtContent>
  </w:sdt>
  <w:p w:rsidR="00441EE0" w:rsidRDefault="00441EE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EE0" w:rsidRDefault="00441EE0" w:rsidP="00441EE0">
    <w:pPr>
      <w:pStyle w:val="af2"/>
    </w:pPr>
  </w:p>
  <w:p w:rsidR="00441EE0" w:rsidRDefault="00441EE0" w:rsidP="00441EE0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FF" w:rsidRDefault="008900FF" w:rsidP="00132C69">
      <w:r>
        <w:separator/>
      </w:r>
    </w:p>
  </w:footnote>
  <w:footnote w:type="continuationSeparator" w:id="0">
    <w:p w:rsidR="008900FF" w:rsidRDefault="008900FF" w:rsidP="0013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3230"/>
    <w:multiLevelType w:val="hybridMultilevel"/>
    <w:tmpl w:val="6D2E0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5EB1"/>
    <w:multiLevelType w:val="hybridMultilevel"/>
    <w:tmpl w:val="C96E38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4691C35"/>
    <w:multiLevelType w:val="hybridMultilevel"/>
    <w:tmpl w:val="ABB6E5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8C3C86"/>
    <w:multiLevelType w:val="hybridMultilevel"/>
    <w:tmpl w:val="58121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05DF5"/>
    <w:multiLevelType w:val="hybridMultilevel"/>
    <w:tmpl w:val="B34CE4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2A68D5"/>
    <w:multiLevelType w:val="hybridMultilevel"/>
    <w:tmpl w:val="204A3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91711"/>
    <w:multiLevelType w:val="hybridMultilevel"/>
    <w:tmpl w:val="252EDB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DD6A98"/>
    <w:multiLevelType w:val="hybridMultilevel"/>
    <w:tmpl w:val="24426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681F6E"/>
    <w:multiLevelType w:val="hybridMultilevel"/>
    <w:tmpl w:val="E22657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F969FB"/>
    <w:multiLevelType w:val="hybridMultilevel"/>
    <w:tmpl w:val="2C1A5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EF202A"/>
    <w:multiLevelType w:val="hybridMultilevel"/>
    <w:tmpl w:val="6C4286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0E562D"/>
    <w:multiLevelType w:val="hybridMultilevel"/>
    <w:tmpl w:val="FCCC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4790A"/>
    <w:multiLevelType w:val="hybridMultilevel"/>
    <w:tmpl w:val="79542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77373"/>
    <w:multiLevelType w:val="hybridMultilevel"/>
    <w:tmpl w:val="FB6AAB24"/>
    <w:lvl w:ilvl="0" w:tplc="BAB8A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3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04"/>
    <w:rsid w:val="0007764D"/>
    <w:rsid w:val="00081FDF"/>
    <w:rsid w:val="000943FB"/>
    <w:rsid w:val="00132C69"/>
    <w:rsid w:val="001C6213"/>
    <w:rsid w:val="001D7478"/>
    <w:rsid w:val="00230BC5"/>
    <w:rsid w:val="002E6504"/>
    <w:rsid w:val="00301B71"/>
    <w:rsid w:val="00391295"/>
    <w:rsid w:val="003974DA"/>
    <w:rsid w:val="003C43BD"/>
    <w:rsid w:val="00441EE0"/>
    <w:rsid w:val="00475CB8"/>
    <w:rsid w:val="00485DD8"/>
    <w:rsid w:val="00492DCB"/>
    <w:rsid w:val="005048D9"/>
    <w:rsid w:val="00512390"/>
    <w:rsid w:val="00521B90"/>
    <w:rsid w:val="00537E72"/>
    <w:rsid w:val="005D6E0A"/>
    <w:rsid w:val="005E7012"/>
    <w:rsid w:val="005F0F10"/>
    <w:rsid w:val="006001A9"/>
    <w:rsid w:val="00631B53"/>
    <w:rsid w:val="00647A22"/>
    <w:rsid w:val="00670352"/>
    <w:rsid w:val="00672DD9"/>
    <w:rsid w:val="006A3880"/>
    <w:rsid w:val="006A5263"/>
    <w:rsid w:val="006B2A19"/>
    <w:rsid w:val="00724026"/>
    <w:rsid w:val="00725412"/>
    <w:rsid w:val="00776651"/>
    <w:rsid w:val="007A1944"/>
    <w:rsid w:val="007B79F1"/>
    <w:rsid w:val="00816554"/>
    <w:rsid w:val="008900FF"/>
    <w:rsid w:val="00890E7A"/>
    <w:rsid w:val="008C47FA"/>
    <w:rsid w:val="009567A1"/>
    <w:rsid w:val="00983E54"/>
    <w:rsid w:val="00993B74"/>
    <w:rsid w:val="009A4CAB"/>
    <w:rsid w:val="009B1B27"/>
    <w:rsid w:val="009C45F3"/>
    <w:rsid w:val="009E5FDD"/>
    <w:rsid w:val="00A73043"/>
    <w:rsid w:val="00AA2551"/>
    <w:rsid w:val="00AC7C58"/>
    <w:rsid w:val="00AE1D14"/>
    <w:rsid w:val="00C75E4B"/>
    <w:rsid w:val="00CA7481"/>
    <w:rsid w:val="00CD5890"/>
    <w:rsid w:val="00CD5D43"/>
    <w:rsid w:val="00CE1D80"/>
    <w:rsid w:val="00CE536B"/>
    <w:rsid w:val="00CE640F"/>
    <w:rsid w:val="00D22228"/>
    <w:rsid w:val="00D51639"/>
    <w:rsid w:val="00D9645C"/>
    <w:rsid w:val="00E27931"/>
    <w:rsid w:val="00F30DDF"/>
    <w:rsid w:val="00FD01A7"/>
    <w:rsid w:val="00FE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47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76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7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next w:val="a"/>
    <w:link w:val="a4"/>
    <w:uiPriority w:val="99"/>
    <w:rsid w:val="008C47FA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47FA"/>
    <w:rPr>
      <w:rFonts w:ascii="Tahoma" w:hAnsi="Tahoma" w:cs="Tahoma"/>
      <w:sz w:val="24"/>
      <w:szCs w:val="24"/>
    </w:rPr>
  </w:style>
  <w:style w:type="paragraph" w:styleId="2">
    <w:name w:val="Body Text 2"/>
    <w:basedOn w:val="a"/>
    <w:next w:val="a"/>
    <w:link w:val="20"/>
    <w:uiPriority w:val="99"/>
    <w:rsid w:val="008C47FA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8C47FA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77665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5E70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701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0776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7764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776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footnote reference"/>
    <w:uiPriority w:val="99"/>
    <w:rsid w:val="0007764D"/>
    <w:rPr>
      <w:color w:val="000000"/>
    </w:rPr>
  </w:style>
  <w:style w:type="paragraph" w:styleId="a9">
    <w:name w:val="footnote text"/>
    <w:basedOn w:val="a"/>
    <w:link w:val="aa"/>
    <w:uiPriority w:val="99"/>
    <w:semiHidden/>
    <w:unhideWhenUsed/>
    <w:rsid w:val="00132C6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32C6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92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AE1D1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E1D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230BC5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30BC5"/>
    <w:pPr>
      <w:spacing w:after="100"/>
    </w:pPr>
  </w:style>
  <w:style w:type="character" w:styleId="ad">
    <w:name w:val="Hyperlink"/>
    <w:basedOn w:val="a0"/>
    <w:uiPriority w:val="99"/>
    <w:unhideWhenUsed/>
    <w:rsid w:val="00230BC5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30B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0BC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441EE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41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41EE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41E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47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76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7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next w:val="a"/>
    <w:link w:val="a4"/>
    <w:uiPriority w:val="99"/>
    <w:rsid w:val="008C47FA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47FA"/>
    <w:rPr>
      <w:rFonts w:ascii="Tahoma" w:hAnsi="Tahoma" w:cs="Tahoma"/>
      <w:sz w:val="24"/>
      <w:szCs w:val="24"/>
    </w:rPr>
  </w:style>
  <w:style w:type="paragraph" w:styleId="2">
    <w:name w:val="Body Text 2"/>
    <w:basedOn w:val="a"/>
    <w:next w:val="a"/>
    <w:link w:val="20"/>
    <w:uiPriority w:val="99"/>
    <w:rsid w:val="008C47FA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8C47FA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77665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5E70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701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0776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7764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776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footnote reference"/>
    <w:uiPriority w:val="99"/>
    <w:rsid w:val="0007764D"/>
    <w:rPr>
      <w:color w:val="000000"/>
    </w:rPr>
  </w:style>
  <w:style w:type="paragraph" w:styleId="a9">
    <w:name w:val="footnote text"/>
    <w:basedOn w:val="a"/>
    <w:link w:val="aa"/>
    <w:uiPriority w:val="99"/>
    <w:semiHidden/>
    <w:unhideWhenUsed/>
    <w:rsid w:val="00132C6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32C6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92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AE1D1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E1D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230BC5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30BC5"/>
    <w:pPr>
      <w:spacing w:after="100"/>
    </w:pPr>
  </w:style>
  <w:style w:type="character" w:styleId="ad">
    <w:name w:val="Hyperlink"/>
    <w:basedOn w:val="a0"/>
    <w:uiPriority w:val="99"/>
    <w:unhideWhenUsed/>
    <w:rsid w:val="00230BC5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30B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0BC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441EE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41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41EE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41E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A16BE-3DCC-4918-96CA-4600772F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13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ivannrin</dc:creator>
  <cp:keywords/>
  <dc:description/>
  <cp:lastModifiedBy>ivannrin</cp:lastModifiedBy>
  <cp:revision>9</cp:revision>
  <dcterms:created xsi:type="dcterms:W3CDTF">2015-05-13T16:27:00Z</dcterms:created>
  <dcterms:modified xsi:type="dcterms:W3CDTF">2015-05-21T18:15:00Z</dcterms:modified>
</cp:coreProperties>
</file>